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01" w:rsidRDefault="00BE7801" w:rsidP="009554C7">
      <w:pPr>
        <w:pStyle w:val="Heading1"/>
        <w:keepNext/>
        <w:jc w:val="center"/>
        <w:rPr>
          <w:kern w:val="32"/>
          <w:lang w:val="en-CA" w:eastAsia="en-US"/>
        </w:rPr>
      </w:pPr>
      <w:r w:rsidRPr="00803AA5">
        <w:rPr>
          <w:kern w:val="32"/>
          <w:lang w:val="en-CA" w:eastAsia="en-US"/>
        </w:rPr>
        <w:t>SCHEDULE A</w:t>
      </w:r>
    </w:p>
    <w:p w:rsidR="00771143" w:rsidRPr="0044182C" w:rsidRDefault="00771143" w:rsidP="00AB77BD">
      <w:pPr>
        <w:pStyle w:val="Heading2"/>
        <w:rPr>
          <w:color w:val="000000" w:themeColor="text1"/>
        </w:rPr>
      </w:pPr>
      <w:r w:rsidRPr="00771143">
        <w:t xml:space="preserve">1.  </w:t>
      </w:r>
      <w:r w:rsidR="001300DC">
        <w:t>S</w:t>
      </w:r>
      <w:r w:rsidRPr="00771143">
        <w:t>ummary informati</w:t>
      </w:r>
      <w:r w:rsidRPr="0044182C">
        <w:rPr>
          <w:color w:val="000000" w:themeColor="text1"/>
        </w:rPr>
        <w:t>on</w:t>
      </w:r>
      <w:r w:rsidR="00346D29" w:rsidRPr="0044182C">
        <w:rPr>
          <w:color w:val="000000" w:themeColor="text1"/>
        </w:rPr>
        <w:t xml:space="preserve"> </w:t>
      </w:r>
    </w:p>
    <w:p w:rsidR="00AB7D3F" w:rsidRPr="00EC5ACB" w:rsidRDefault="00AB7D3F" w:rsidP="00AB77BD">
      <w:pPr>
        <w:pStyle w:val="Caption"/>
        <w:keepNext/>
        <w:rPr>
          <w:rFonts w:eastAsia="Calibri"/>
          <w:color w:val="000000" w:themeColor="text1"/>
          <w:lang w:val="en-CA" w:eastAsia="en-US"/>
        </w:rPr>
      </w:pPr>
      <w:r w:rsidRPr="0044182C">
        <w:rPr>
          <w:rFonts w:eastAsia="Calibri"/>
          <w:color w:val="000000" w:themeColor="text1"/>
          <w:lang w:val="en-CA" w:eastAsia="en-US"/>
        </w:rPr>
        <w:t xml:space="preserve">Table </w:t>
      </w:r>
      <w:r w:rsidR="0043072A" w:rsidRPr="0044182C">
        <w:rPr>
          <w:rFonts w:eastAsia="Calibri"/>
          <w:color w:val="000000" w:themeColor="text1"/>
          <w:lang w:val="en-CA" w:eastAsia="en-US"/>
        </w:rPr>
        <w:fldChar w:fldCharType="begin"/>
      </w:r>
      <w:r w:rsidRPr="0044182C">
        <w:rPr>
          <w:rFonts w:eastAsia="Calibri"/>
          <w:color w:val="000000" w:themeColor="text1"/>
          <w:lang w:val="en-CA" w:eastAsia="en-US"/>
        </w:rPr>
        <w:instrText xml:space="preserve"> SEQ Table \* ARABIC </w:instrText>
      </w:r>
      <w:r w:rsidR="0043072A" w:rsidRPr="0044182C">
        <w:rPr>
          <w:rFonts w:eastAsia="Calibri"/>
          <w:color w:val="000000" w:themeColor="text1"/>
          <w:lang w:val="en-CA" w:eastAsia="en-US"/>
        </w:rPr>
        <w:fldChar w:fldCharType="separate"/>
      </w:r>
      <w:r w:rsidR="005767C9" w:rsidRPr="0044182C">
        <w:rPr>
          <w:rFonts w:eastAsia="Calibri"/>
          <w:noProof/>
          <w:color w:val="000000" w:themeColor="text1"/>
          <w:lang w:val="en-CA" w:eastAsia="en-US"/>
        </w:rPr>
        <w:t>1</w:t>
      </w:r>
      <w:r w:rsidR="0043072A" w:rsidRPr="0044182C">
        <w:rPr>
          <w:rFonts w:eastAsia="Calibri"/>
          <w:color w:val="000000" w:themeColor="text1"/>
          <w:lang w:val="en-CA" w:eastAsia="en-US"/>
        </w:rPr>
        <w:fldChar w:fldCharType="end"/>
      </w:r>
      <w:r w:rsidRPr="0044182C">
        <w:rPr>
          <w:rFonts w:eastAsia="Calibri"/>
          <w:color w:val="000000" w:themeColor="text1"/>
          <w:lang w:val="en-CA" w:eastAsia="en-US"/>
        </w:rPr>
        <w:t>: Summary info</w:t>
      </w:r>
      <w:r w:rsidR="009559E2" w:rsidRPr="0044182C">
        <w:rPr>
          <w:rFonts w:eastAsia="Calibri"/>
          <w:color w:val="000000" w:themeColor="text1"/>
          <w:lang w:val="en-CA" w:eastAsia="en-US"/>
        </w:rPr>
        <w:t>r</w:t>
      </w:r>
      <w:r w:rsidR="009559E2" w:rsidRPr="00EC5ACB">
        <w:rPr>
          <w:rFonts w:eastAsia="Calibri"/>
          <w:color w:val="000000" w:themeColor="text1"/>
          <w:lang w:val="en-CA" w:eastAsia="en-US"/>
        </w:rPr>
        <w:t>mation about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5211"/>
        <w:gridCol w:w="5529"/>
      </w:tblGrid>
      <w:tr w:rsidR="002C6E20" w:rsidRPr="00D358F3" w:rsidTr="00D06C50">
        <w:tc>
          <w:tcPr>
            <w:tcW w:w="5211" w:type="dxa"/>
          </w:tcPr>
          <w:p w:rsidR="002C6E20" w:rsidRPr="00D06C50" w:rsidRDefault="00A866C8" w:rsidP="00AB77BD">
            <w:pPr>
              <w:pStyle w:val="Default"/>
              <w:keepNext/>
            </w:pPr>
            <w:r>
              <w:t>Agreement</w:t>
            </w:r>
            <w:r w:rsidRPr="00D06C50">
              <w:t xml:space="preserve"> </w:t>
            </w:r>
            <w:r w:rsidR="002C6E20" w:rsidRPr="00D06C50">
              <w:t>number</w:t>
            </w:r>
          </w:p>
        </w:tc>
        <w:tc>
          <w:tcPr>
            <w:tcW w:w="5529" w:type="dxa"/>
          </w:tcPr>
          <w:p w:rsidR="002C6E20" w:rsidRPr="00D358F3" w:rsidRDefault="002C6E20" w:rsidP="00AB77BD">
            <w:pPr>
              <w:pStyle w:val="Default"/>
              <w:keepNext/>
              <w:rPr>
                <w:highlight w:val="yellow"/>
              </w:rPr>
            </w:pPr>
            <w:r w:rsidRPr="00D358F3">
              <w:rPr>
                <w:highlight w:val="yellow"/>
              </w:rPr>
              <w:t>xx</w:t>
            </w:r>
          </w:p>
        </w:tc>
      </w:tr>
      <w:tr w:rsidR="00A9754E" w:rsidRPr="00D358F3" w:rsidTr="00A866C8">
        <w:trPr>
          <w:trHeight w:val="258"/>
        </w:trPr>
        <w:tc>
          <w:tcPr>
            <w:tcW w:w="5211" w:type="dxa"/>
          </w:tcPr>
          <w:p w:rsidR="00A9754E" w:rsidRPr="00D06C50" w:rsidRDefault="00A866C8" w:rsidP="00AB77BD">
            <w:pPr>
              <w:pStyle w:val="Default"/>
              <w:keepNext/>
            </w:pPr>
            <w:r>
              <w:t>Agreement Commencement Date</w:t>
            </w:r>
          </w:p>
        </w:tc>
        <w:tc>
          <w:tcPr>
            <w:tcW w:w="5529" w:type="dxa"/>
          </w:tcPr>
          <w:p w:rsidR="00A9754E" w:rsidRPr="00F36890" w:rsidRDefault="00F36890" w:rsidP="00AB77BD">
            <w:pPr>
              <w:pStyle w:val="Default"/>
              <w:keepNext/>
            </w:pPr>
            <w:r w:rsidRPr="00F36890">
              <w:t>April</w:t>
            </w:r>
            <w:r w:rsidR="00E17514" w:rsidRPr="00F36890">
              <w:t xml:space="preserve"> 1, 2014</w:t>
            </w:r>
          </w:p>
        </w:tc>
      </w:tr>
      <w:tr w:rsidR="00A866C8" w:rsidRPr="00D358F3" w:rsidTr="00E9355B">
        <w:trPr>
          <w:trHeight w:val="245"/>
        </w:trPr>
        <w:tc>
          <w:tcPr>
            <w:tcW w:w="5211" w:type="dxa"/>
          </w:tcPr>
          <w:p w:rsidR="00A866C8" w:rsidRDefault="00A866C8" w:rsidP="00AB77BD">
            <w:pPr>
              <w:pStyle w:val="Default"/>
              <w:keepNext/>
            </w:pPr>
            <w:r w:rsidRPr="00D06C50">
              <w:t>Funding stream</w:t>
            </w:r>
          </w:p>
        </w:tc>
        <w:tc>
          <w:tcPr>
            <w:tcW w:w="5529" w:type="dxa"/>
          </w:tcPr>
          <w:p w:rsidR="00A866C8" w:rsidRPr="00F36890" w:rsidRDefault="00F36890" w:rsidP="0044182C">
            <w:pPr>
              <w:pStyle w:val="Default"/>
              <w:keepNext/>
            </w:pPr>
            <w:r w:rsidRPr="00F36890">
              <w:t>Federal Homelessness Partnering Strategy</w:t>
            </w:r>
          </w:p>
        </w:tc>
      </w:tr>
      <w:tr w:rsidR="00AB7D3F" w:rsidRPr="00D358F3" w:rsidTr="00D06C50">
        <w:tc>
          <w:tcPr>
            <w:tcW w:w="5211" w:type="dxa"/>
          </w:tcPr>
          <w:p w:rsidR="00AB7D3F" w:rsidRPr="00D06C50" w:rsidRDefault="00B26148" w:rsidP="00AB77BD">
            <w:pPr>
              <w:pStyle w:val="Default"/>
              <w:keepNext/>
            </w:pPr>
            <w:r>
              <w:t>Recipient</w:t>
            </w:r>
            <w:r w:rsidR="00AB7D3F" w:rsidRPr="00D06C50">
              <w:t xml:space="preserve"> name</w:t>
            </w:r>
          </w:p>
        </w:tc>
        <w:tc>
          <w:tcPr>
            <w:tcW w:w="5529" w:type="dxa"/>
          </w:tcPr>
          <w:p w:rsidR="00AB7D3F" w:rsidRPr="00D358F3" w:rsidRDefault="00AB7D3F" w:rsidP="00AB77BD">
            <w:pPr>
              <w:pStyle w:val="Default"/>
              <w:keepNext/>
              <w:rPr>
                <w:highlight w:val="yellow"/>
              </w:rPr>
            </w:pPr>
            <w:r w:rsidRPr="00D358F3">
              <w:rPr>
                <w:highlight w:val="yellow"/>
              </w:rPr>
              <w:t>xx</w:t>
            </w:r>
          </w:p>
        </w:tc>
      </w:tr>
      <w:tr w:rsidR="00AB7D3F" w:rsidRPr="00D358F3" w:rsidTr="00D06C50">
        <w:tc>
          <w:tcPr>
            <w:tcW w:w="5211" w:type="dxa"/>
          </w:tcPr>
          <w:p w:rsidR="00AB7D3F" w:rsidRPr="00D06C50" w:rsidRDefault="00C2596E" w:rsidP="00AB77BD">
            <w:pPr>
              <w:pStyle w:val="Default"/>
              <w:keepNext/>
            </w:pPr>
            <w:r>
              <w:t>Notification Information</w:t>
            </w:r>
          </w:p>
        </w:tc>
        <w:tc>
          <w:tcPr>
            <w:tcW w:w="5529" w:type="dxa"/>
          </w:tcPr>
          <w:p w:rsidR="00AB7D3F" w:rsidRDefault="00C2596E" w:rsidP="00AB77BD">
            <w:pPr>
              <w:pStyle w:val="Default"/>
              <w:keepNext/>
              <w:rPr>
                <w:highlight w:val="yellow"/>
              </w:rPr>
            </w:pPr>
            <w:r>
              <w:rPr>
                <w:highlight w:val="yellow"/>
              </w:rPr>
              <w:t>Name of Executive Director</w:t>
            </w:r>
          </w:p>
          <w:p w:rsidR="00C2596E" w:rsidRDefault="00C2596E" w:rsidP="00AB77BD">
            <w:pPr>
              <w:pStyle w:val="Default"/>
              <w:keepNext/>
              <w:rPr>
                <w:highlight w:val="yellow"/>
              </w:rPr>
            </w:pPr>
            <w:r>
              <w:rPr>
                <w:highlight w:val="yellow"/>
              </w:rPr>
              <w:t>Address</w:t>
            </w:r>
          </w:p>
          <w:p w:rsidR="00C2596E" w:rsidRPr="00D358F3" w:rsidRDefault="00C2596E" w:rsidP="00AB77BD">
            <w:pPr>
              <w:pStyle w:val="Default"/>
              <w:keepNext/>
              <w:rPr>
                <w:highlight w:val="yellow"/>
              </w:rPr>
            </w:pPr>
            <w:r>
              <w:rPr>
                <w:highlight w:val="yellow"/>
              </w:rPr>
              <w:t>Email</w:t>
            </w:r>
          </w:p>
        </w:tc>
      </w:tr>
      <w:tr w:rsidR="00AB7D3F" w:rsidRPr="00D358F3" w:rsidTr="00D06C50">
        <w:tc>
          <w:tcPr>
            <w:tcW w:w="5211" w:type="dxa"/>
          </w:tcPr>
          <w:p w:rsidR="00AB7D3F" w:rsidRPr="00D06C50" w:rsidRDefault="00C2596E" w:rsidP="00AB77BD">
            <w:pPr>
              <w:pStyle w:val="Default"/>
              <w:keepNext/>
            </w:pPr>
            <w:r>
              <w:t>P</w:t>
            </w:r>
            <w:r w:rsidR="00905560" w:rsidRPr="00D06C50">
              <w:t xml:space="preserve">rincipal contact </w:t>
            </w:r>
          </w:p>
        </w:tc>
        <w:tc>
          <w:tcPr>
            <w:tcW w:w="5529" w:type="dxa"/>
          </w:tcPr>
          <w:p w:rsidR="00AB7D3F" w:rsidRDefault="00C2596E" w:rsidP="00AB77BD">
            <w:pPr>
              <w:pStyle w:val="Default"/>
              <w:keepNext/>
              <w:rPr>
                <w:highlight w:val="yellow"/>
              </w:rPr>
            </w:pPr>
            <w:r>
              <w:rPr>
                <w:highlight w:val="yellow"/>
              </w:rPr>
              <w:t xml:space="preserve">Name: </w:t>
            </w:r>
          </w:p>
          <w:p w:rsidR="00C2596E" w:rsidRDefault="00C2596E" w:rsidP="00AB77BD">
            <w:pPr>
              <w:pStyle w:val="Default"/>
              <w:keepNext/>
              <w:rPr>
                <w:highlight w:val="yellow"/>
              </w:rPr>
            </w:pPr>
            <w:r>
              <w:rPr>
                <w:highlight w:val="yellow"/>
              </w:rPr>
              <w:t>Title:</w:t>
            </w:r>
          </w:p>
          <w:p w:rsidR="00C2596E" w:rsidRDefault="00C2596E" w:rsidP="00AB77BD">
            <w:pPr>
              <w:pStyle w:val="Default"/>
              <w:keepNext/>
              <w:rPr>
                <w:highlight w:val="yellow"/>
              </w:rPr>
            </w:pPr>
            <w:r>
              <w:rPr>
                <w:highlight w:val="yellow"/>
              </w:rPr>
              <w:t>Phone:</w:t>
            </w:r>
          </w:p>
          <w:p w:rsidR="00C2596E" w:rsidRPr="00D358F3" w:rsidRDefault="00C2596E" w:rsidP="00AB77BD">
            <w:pPr>
              <w:pStyle w:val="Default"/>
              <w:keepNext/>
              <w:rPr>
                <w:highlight w:val="yellow"/>
              </w:rPr>
            </w:pPr>
            <w:r>
              <w:rPr>
                <w:highlight w:val="yellow"/>
              </w:rPr>
              <w:t>Email:</w:t>
            </w:r>
          </w:p>
        </w:tc>
      </w:tr>
      <w:tr w:rsidR="00A9754E" w:rsidRPr="00D358F3" w:rsidTr="00E9355B">
        <w:tc>
          <w:tcPr>
            <w:tcW w:w="5211" w:type="dxa"/>
          </w:tcPr>
          <w:p w:rsidR="00A9754E" w:rsidRPr="00D06C50" w:rsidRDefault="00A9754E" w:rsidP="00AB77BD">
            <w:pPr>
              <w:pStyle w:val="Default"/>
              <w:keepNext/>
            </w:pPr>
            <w:r>
              <w:t xml:space="preserve">Required </w:t>
            </w:r>
            <w:r w:rsidRPr="00D06C50">
              <w:t>CGL insurance limits, inclusive per occurrence</w:t>
            </w:r>
          </w:p>
        </w:tc>
        <w:tc>
          <w:tcPr>
            <w:tcW w:w="5529" w:type="dxa"/>
          </w:tcPr>
          <w:p w:rsidR="00A9754E" w:rsidRPr="00D358F3" w:rsidRDefault="00A9754E" w:rsidP="00AB77BD">
            <w:pPr>
              <w:pStyle w:val="Default"/>
              <w:keepNext/>
              <w:rPr>
                <w:highlight w:val="yellow"/>
              </w:rPr>
            </w:pPr>
            <w:r w:rsidRPr="00D358F3">
              <w:t>$</w:t>
            </w:r>
            <w:r w:rsidRPr="00D358F3">
              <w:rPr>
                <w:highlight w:val="yellow"/>
              </w:rPr>
              <w:t>X</w:t>
            </w:r>
            <w:r w:rsidRPr="00D358F3">
              <w:t xml:space="preserve"> million</w:t>
            </w:r>
          </w:p>
        </w:tc>
      </w:tr>
      <w:tr w:rsidR="004132A6" w:rsidRPr="00D358F3" w:rsidTr="00E9355B">
        <w:tc>
          <w:tcPr>
            <w:tcW w:w="5211" w:type="dxa"/>
          </w:tcPr>
          <w:p w:rsidR="004132A6" w:rsidRDefault="004132A6" w:rsidP="00AB77BD">
            <w:pPr>
              <w:pStyle w:val="Default"/>
              <w:keepNext/>
            </w:pPr>
            <w:r>
              <w:t>City</w:t>
            </w:r>
            <w:r w:rsidR="00C2596E">
              <w:t>’s Notification Information</w:t>
            </w:r>
          </w:p>
        </w:tc>
        <w:tc>
          <w:tcPr>
            <w:tcW w:w="5529" w:type="dxa"/>
          </w:tcPr>
          <w:p w:rsidR="00C2596E" w:rsidRPr="00F36890" w:rsidRDefault="000D74D7" w:rsidP="00AB77BD">
            <w:pPr>
              <w:pStyle w:val="Default"/>
              <w:keepNext/>
              <w:rPr>
                <w:lang w:val="en-CA"/>
              </w:rPr>
            </w:pPr>
            <w:r>
              <w:rPr>
                <w:lang w:val="en-CA"/>
              </w:rPr>
              <w:t>City manager …</w:t>
            </w:r>
            <w:r w:rsidR="00F36890" w:rsidRPr="00F36890">
              <w:rPr>
                <w:lang w:val="en-CA"/>
              </w:rPr>
              <w:t xml:space="preserve"> </w:t>
            </w:r>
          </w:p>
        </w:tc>
      </w:tr>
      <w:tr w:rsidR="00C2596E" w:rsidRPr="00E9355B" w:rsidTr="00E9355B">
        <w:tc>
          <w:tcPr>
            <w:tcW w:w="5211" w:type="dxa"/>
            <w:shd w:val="clear" w:color="auto" w:fill="D9D9D9"/>
          </w:tcPr>
          <w:p w:rsidR="00C2596E" w:rsidRPr="00E9355B" w:rsidRDefault="00C2596E" w:rsidP="00AB77BD">
            <w:pPr>
              <w:pStyle w:val="Default"/>
              <w:keepNext/>
            </w:pPr>
            <w:r>
              <w:t>City’s Principal Contact</w:t>
            </w:r>
          </w:p>
        </w:tc>
        <w:tc>
          <w:tcPr>
            <w:tcW w:w="5529" w:type="dxa"/>
            <w:shd w:val="clear" w:color="auto" w:fill="D9D9D9"/>
          </w:tcPr>
          <w:p w:rsidR="00C2596E" w:rsidRDefault="00345853" w:rsidP="00AB77BD">
            <w:pPr>
              <w:pStyle w:val="Default"/>
              <w:keepNext/>
              <w:rPr>
                <w:highlight w:val="yellow"/>
              </w:rPr>
            </w:pPr>
            <w:r>
              <w:rPr>
                <w:highlight w:val="yellow"/>
              </w:rPr>
              <w:t>Name:</w:t>
            </w:r>
          </w:p>
          <w:p w:rsidR="00345853" w:rsidRDefault="00345853" w:rsidP="00AB77BD">
            <w:pPr>
              <w:pStyle w:val="Default"/>
              <w:keepNext/>
              <w:rPr>
                <w:highlight w:val="yellow"/>
              </w:rPr>
            </w:pPr>
            <w:r>
              <w:rPr>
                <w:highlight w:val="yellow"/>
              </w:rPr>
              <w:t>Title: Program Coordinator</w:t>
            </w:r>
          </w:p>
          <w:p w:rsidR="00345853" w:rsidRDefault="00345853" w:rsidP="00AB77BD">
            <w:pPr>
              <w:pStyle w:val="Default"/>
              <w:keepNext/>
              <w:rPr>
                <w:highlight w:val="yellow"/>
              </w:rPr>
            </w:pPr>
            <w:r>
              <w:rPr>
                <w:highlight w:val="yellow"/>
              </w:rPr>
              <w:t>Phone:</w:t>
            </w:r>
          </w:p>
          <w:p w:rsidR="00345853" w:rsidRPr="00E9355B" w:rsidRDefault="00345853" w:rsidP="00AB77BD">
            <w:pPr>
              <w:pStyle w:val="Default"/>
              <w:keepNext/>
              <w:rPr>
                <w:highlight w:val="yellow"/>
              </w:rPr>
            </w:pPr>
            <w:r>
              <w:rPr>
                <w:highlight w:val="yellow"/>
              </w:rPr>
              <w:t>Email:</w:t>
            </w:r>
          </w:p>
        </w:tc>
      </w:tr>
      <w:tr w:rsidR="004132A6" w:rsidRPr="00D358F3" w:rsidTr="00D06C50">
        <w:tc>
          <w:tcPr>
            <w:tcW w:w="5211" w:type="dxa"/>
          </w:tcPr>
          <w:p w:rsidR="004132A6" w:rsidRPr="00D06C50" w:rsidRDefault="004132A6" w:rsidP="00AB77BD">
            <w:pPr>
              <w:pStyle w:val="Default"/>
              <w:keepNext/>
            </w:pPr>
            <w:r w:rsidRPr="00D06C50">
              <w:t>Title of funded program or program component</w:t>
            </w:r>
          </w:p>
        </w:tc>
        <w:tc>
          <w:tcPr>
            <w:tcW w:w="5529" w:type="dxa"/>
          </w:tcPr>
          <w:p w:rsidR="004132A6" w:rsidRPr="00D358F3" w:rsidRDefault="004132A6" w:rsidP="00AB77BD">
            <w:pPr>
              <w:pStyle w:val="Default"/>
              <w:keepNext/>
              <w:rPr>
                <w:highlight w:val="yellow"/>
              </w:rPr>
            </w:pPr>
            <w:r w:rsidRPr="00D358F3">
              <w:rPr>
                <w:highlight w:val="yellow"/>
              </w:rPr>
              <w:t>xx</w:t>
            </w:r>
          </w:p>
        </w:tc>
      </w:tr>
      <w:tr w:rsidR="004132A6" w:rsidRPr="00D358F3" w:rsidTr="00D06C50">
        <w:tc>
          <w:tcPr>
            <w:tcW w:w="5211" w:type="dxa"/>
          </w:tcPr>
          <w:p w:rsidR="004132A6" w:rsidRPr="00D06C50" w:rsidRDefault="00A86FBB" w:rsidP="00AB77BD">
            <w:pPr>
              <w:pStyle w:val="Default"/>
              <w:keepNext/>
            </w:pPr>
            <w:r>
              <w:t>Type of program</w:t>
            </w:r>
          </w:p>
        </w:tc>
        <w:tc>
          <w:tcPr>
            <w:tcW w:w="5529" w:type="dxa"/>
          </w:tcPr>
          <w:p w:rsidR="004132A6" w:rsidRPr="00D358F3" w:rsidRDefault="004132A6" w:rsidP="00AB77BD">
            <w:pPr>
              <w:pStyle w:val="Default"/>
              <w:keepNext/>
              <w:rPr>
                <w:highlight w:val="yellow"/>
              </w:rPr>
            </w:pPr>
            <w:r w:rsidRPr="00D358F3">
              <w:rPr>
                <w:highlight w:val="yellow"/>
              </w:rPr>
              <w:t>xx</w:t>
            </w:r>
          </w:p>
        </w:tc>
      </w:tr>
      <w:tr w:rsidR="004132A6" w:rsidRPr="00D358F3" w:rsidTr="00D06C50">
        <w:tc>
          <w:tcPr>
            <w:tcW w:w="5211" w:type="dxa"/>
          </w:tcPr>
          <w:p w:rsidR="004132A6" w:rsidRPr="00D06C50" w:rsidRDefault="004132A6" w:rsidP="00AB77BD">
            <w:pPr>
              <w:pStyle w:val="Default"/>
              <w:keepNext/>
            </w:pPr>
            <w:r w:rsidRPr="00D06C50">
              <w:t>Location of the program</w:t>
            </w:r>
          </w:p>
        </w:tc>
        <w:tc>
          <w:tcPr>
            <w:tcW w:w="5529" w:type="dxa"/>
          </w:tcPr>
          <w:p w:rsidR="004132A6" w:rsidRPr="00D358F3" w:rsidRDefault="004132A6" w:rsidP="00AB77BD">
            <w:pPr>
              <w:pStyle w:val="Default"/>
              <w:keepNext/>
              <w:rPr>
                <w:highlight w:val="yellow"/>
              </w:rPr>
            </w:pPr>
            <w:r w:rsidRPr="00D358F3">
              <w:rPr>
                <w:highlight w:val="yellow"/>
              </w:rPr>
              <w:t>xx</w:t>
            </w:r>
          </w:p>
        </w:tc>
      </w:tr>
      <w:tr w:rsidR="004132A6" w:rsidRPr="00D358F3" w:rsidTr="00D06C50">
        <w:tc>
          <w:tcPr>
            <w:tcW w:w="5211" w:type="dxa"/>
          </w:tcPr>
          <w:p w:rsidR="004132A6" w:rsidRPr="00D06C50" w:rsidRDefault="004132A6" w:rsidP="0044182C">
            <w:pPr>
              <w:pStyle w:val="Default"/>
              <w:keepNext/>
            </w:pPr>
            <w:r w:rsidRPr="00D06C50">
              <w:t xml:space="preserve">Funding amount in </w:t>
            </w:r>
            <w:r w:rsidR="0044182C">
              <w:t>fiscal y</w:t>
            </w:r>
            <w:r w:rsidRPr="00D06C50">
              <w:t xml:space="preserve">ear </w:t>
            </w:r>
            <w:r w:rsidR="0044182C">
              <w:t>2014-5</w:t>
            </w:r>
          </w:p>
        </w:tc>
        <w:tc>
          <w:tcPr>
            <w:tcW w:w="5529" w:type="dxa"/>
          </w:tcPr>
          <w:p w:rsidR="004132A6" w:rsidRPr="00D358F3" w:rsidRDefault="0044182C" w:rsidP="00AB77BD">
            <w:pPr>
              <w:pStyle w:val="Default"/>
              <w:keepNext/>
              <w:rPr>
                <w:highlight w:val="yellow"/>
              </w:rPr>
            </w:pPr>
            <w:r>
              <w:rPr>
                <w:highlight w:val="yellow"/>
              </w:rPr>
              <w:t>$</w:t>
            </w:r>
            <w:r w:rsidR="004132A6" w:rsidRPr="00D358F3">
              <w:rPr>
                <w:highlight w:val="yellow"/>
              </w:rPr>
              <w:t>xx</w:t>
            </w:r>
          </w:p>
        </w:tc>
      </w:tr>
    </w:tbl>
    <w:p w:rsidR="00D66F16" w:rsidRDefault="00D66F16" w:rsidP="00AB77BD">
      <w:pPr>
        <w:pStyle w:val="Heading2"/>
        <w:rPr>
          <w:rFonts w:cs="Arial"/>
          <w:b w:val="0"/>
          <w:bCs w:val="0"/>
          <w:i w:val="0"/>
          <w:iCs w:val="0"/>
          <w:color w:val="auto"/>
          <w:sz w:val="24"/>
          <w:szCs w:val="24"/>
          <w:lang w:val="en-US" w:eastAsia="en-CA"/>
        </w:rPr>
      </w:pPr>
    </w:p>
    <w:p w:rsidR="0064154A" w:rsidRDefault="00EE7D7E" w:rsidP="00AB77BD">
      <w:pPr>
        <w:pStyle w:val="Heading2"/>
      </w:pPr>
      <w:r>
        <w:t xml:space="preserve">2. </w:t>
      </w:r>
      <w:r w:rsidR="0064154A" w:rsidRPr="009A1373">
        <w:t>R</w:t>
      </w:r>
      <w:r>
        <w:t>ecipient information</w:t>
      </w:r>
      <w:r w:rsidR="00B26148">
        <w:t xml:space="preserve"> </w:t>
      </w:r>
    </w:p>
    <w:p w:rsidR="0064154A" w:rsidRDefault="0064154A" w:rsidP="00AB77BD">
      <w:pPr>
        <w:pStyle w:val="Caption"/>
        <w:keepNext/>
      </w:pPr>
      <w:r>
        <w:t xml:space="preserve">Table </w:t>
      </w:r>
      <w:fldSimple w:instr=" SEQ Table \* ARABIC ">
        <w:r w:rsidR="005767C9">
          <w:rPr>
            <w:noProof/>
          </w:rPr>
          <w:t>2</w:t>
        </w:r>
      </w:fldSimple>
      <w:r>
        <w:t xml:space="preserve"> - Recipient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5377"/>
        <w:gridCol w:w="5377"/>
      </w:tblGrid>
      <w:tr w:rsidR="0064154A" w:rsidRPr="0064154A" w:rsidTr="009E4590">
        <w:tc>
          <w:tcPr>
            <w:tcW w:w="5377" w:type="dxa"/>
          </w:tcPr>
          <w:p w:rsidR="0064154A" w:rsidRPr="009E4590" w:rsidRDefault="00882027" w:rsidP="00AB77BD">
            <w:pPr>
              <w:pStyle w:val="Default"/>
              <w:keepNext/>
              <w:rPr>
                <w:b/>
              </w:rPr>
            </w:pPr>
            <w:r>
              <w:rPr>
                <w:b/>
              </w:rPr>
              <w:t>Corporate n</w:t>
            </w:r>
            <w:r w:rsidR="00222EEB" w:rsidRPr="009E4590">
              <w:rPr>
                <w:b/>
              </w:rPr>
              <w:t>ame</w:t>
            </w:r>
            <w:r w:rsidR="00345853">
              <w:rPr>
                <w:b/>
              </w:rPr>
              <w:t xml:space="preserve"> and Address</w:t>
            </w:r>
          </w:p>
        </w:tc>
        <w:tc>
          <w:tcPr>
            <w:tcW w:w="5377" w:type="dxa"/>
          </w:tcPr>
          <w:p w:rsidR="0064154A" w:rsidRPr="0064154A" w:rsidRDefault="00222EEB" w:rsidP="00AB77BD">
            <w:pPr>
              <w:pStyle w:val="Default"/>
              <w:keepNext/>
            </w:pPr>
            <w:r w:rsidRPr="009E4590">
              <w:rPr>
                <w:highlight w:val="yellow"/>
              </w:rPr>
              <w:t>XX</w:t>
            </w:r>
          </w:p>
        </w:tc>
      </w:tr>
      <w:tr w:rsidR="00222EEB" w:rsidRPr="0064154A" w:rsidTr="009E4590">
        <w:tc>
          <w:tcPr>
            <w:tcW w:w="5377" w:type="dxa"/>
          </w:tcPr>
          <w:p w:rsidR="00222EEB" w:rsidRPr="009E4590" w:rsidRDefault="00222EEB" w:rsidP="00AB77BD">
            <w:pPr>
              <w:pStyle w:val="Default"/>
              <w:keepNext/>
              <w:rPr>
                <w:b/>
              </w:rPr>
            </w:pPr>
            <w:r w:rsidRPr="009E4590">
              <w:rPr>
                <w:b/>
              </w:rPr>
              <w:t>Corporation Number:</w:t>
            </w:r>
          </w:p>
        </w:tc>
        <w:tc>
          <w:tcPr>
            <w:tcW w:w="5377" w:type="dxa"/>
          </w:tcPr>
          <w:p w:rsidR="00222EEB" w:rsidRPr="0064154A" w:rsidRDefault="00222EEB" w:rsidP="00AB77BD">
            <w:pPr>
              <w:pStyle w:val="Default"/>
              <w:keepNext/>
            </w:pPr>
            <w:r w:rsidRPr="009E4590">
              <w:rPr>
                <w:highlight w:val="yellow"/>
              </w:rPr>
              <w:t>XX</w:t>
            </w:r>
          </w:p>
        </w:tc>
      </w:tr>
      <w:tr w:rsidR="0064154A" w:rsidRPr="0064154A" w:rsidTr="009E4590">
        <w:tc>
          <w:tcPr>
            <w:tcW w:w="5377" w:type="dxa"/>
          </w:tcPr>
          <w:p w:rsidR="0064154A" w:rsidRPr="009E4590" w:rsidRDefault="00222EEB" w:rsidP="00AB77BD">
            <w:pPr>
              <w:pStyle w:val="Default"/>
              <w:keepNext/>
              <w:rPr>
                <w:b/>
              </w:rPr>
            </w:pPr>
            <w:r w:rsidRPr="009E4590">
              <w:rPr>
                <w:b/>
              </w:rPr>
              <w:t>Corporation Type:</w:t>
            </w:r>
          </w:p>
        </w:tc>
        <w:tc>
          <w:tcPr>
            <w:tcW w:w="5377" w:type="dxa"/>
          </w:tcPr>
          <w:p w:rsidR="0064154A" w:rsidRPr="009E4590" w:rsidRDefault="00222EEB" w:rsidP="00AB77BD">
            <w:pPr>
              <w:pStyle w:val="Default"/>
              <w:keepNext/>
              <w:rPr>
                <w:highlight w:val="yellow"/>
              </w:rPr>
            </w:pPr>
            <w:proofErr w:type="spellStart"/>
            <w:r w:rsidRPr="009E4590">
              <w:rPr>
                <w:highlight w:val="yellow"/>
              </w:rPr>
              <w:t>Eg</w:t>
            </w:r>
            <w:proofErr w:type="spellEnd"/>
            <w:r w:rsidRPr="009E4590">
              <w:rPr>
                <w:highlight w:val="yellow"/>
              </w:rPr>
              <w:t>. Federal Corp Non-Share</w:t>
            </w:r>
          </w:p>
        </w:tc>
      </w:tr>
    </w:tbl>
    <w:p w:rsidR="00285120" w:rsidRDefault="00285120" w:rsidP="00AB77BD">
      <w:pPr>
        <w:keepNext/>
        <w:tabs>
          <w:tab w:val="left" w:pos="6210"/>
        </w:tabs>
        <w:rPr>
          <w:rFonts w:cs="Arial"/>
          <w:i/>
          <w:szCs w:val="24"/>
        </w:rPr>
      </w:pPr>
    </w:p>
    <w:p w:rsidR="00480CEF" w:rsidRPr="00EE7D7E" w:rsidRDefault="0064154A" w:rsidP="00AB77BD">
      <w:pPr>
        <w:pStyle w:val="Heading2"/>
      </w:pPr>
      <w:r w:rsidRPr="00EE7D7E">
        <w:t>3</w:t>
      </w:r>
      <w:r w:rsidR="00771143" w:rsidRPr="00EE7D7E">
        <w:t xml:space="preserve">.  </w:t>
      </w:r>
      <w:r w:rsidR="00345853">
        <w:t xml:space="preserve">Annual maximum </w:t>
      </w:r>
      <w:r w:rsidR="00EE7D7E">
        <w:t xml:space="preserve">amount </w:t>
      </w:r>
      <w:r w:rsidR="00A547B8">
        <w:t>of funding</w:t>
      </w:r>
    </w:p>
    <w:p w:rsidR="00480CEF" w:rsidRPr="00803AA5" w:rsidRDefault="00480CEF" w:rsidP="00AB77BD">
      <w:pPr>
        <w:pStyle w:val="Indentedlistab"/>
        <w:numPr>
          <w:ilvl w:val="0"/>
          <w:numId w:val="0"/>
        </w:numPr>
        <w:ind w:left="709"/>
      </w:pPr>
      <w:r w:rsidRPr="00803AA5">
        <w:t xml:space="preserve">The City shall pay the Recipient the eligible costs under this Agreement up to the </w:t>
      </w:r>
      <w:r w:rsidR="005A1531">
        <w:t>maximum amount sho</w:t>
      </w:r>
      <w:r w:rsidR="005A1531" w:rsidRPr="009A6C66">
        <w:t>wn in Table 3</w:t>
      </w:r>
      <w:r w:rsidRPr="009A6C66">
        <w:t xml:space="preserve"> for the activities funded under the terms of this Agreement</w:t>
      </w:r>
      <w:r w:rsidR="00A26D24" w:rsidRPr="009A6C66">
        <w:t xml:space="preserve"> (“</w:t>
      </w:r>
      <w:r w:rsidR="00A26D24" w:rsidRPr="009A6C66">
        <w:rPr>
          <w:b/>
        </w:rPr>
        <w:t xml:space="preserve">Eligible </w:t>
      </w:r>
      <w:r w:rsidR="009D11BA">
        <w:rPr>
          <w:b/>
        </w:rPr>
        <w:t>Program</w:t>
      </w:r>
      <w:r w:rsidR="00A26D24" w:rsidRPr="009A6C66">
        <w:rPr>
          <w:b/>
        </w:rPr>
        <w:t xml:space="preserve"> Costs</w:t>
      </w:r>
      <w:r w:rsidR="00A26D24" w:rsidRPr="009A6C66">
        <w:t>”)</w:t>
      </w:r>
      <w:r w:rsidRPr="009A6C66">
        <w:t xml:space="preserve">. The breakdown of the </w:t>
      </w:r>
      <w:r w:rsidR="00A26D24" w:rsidRPr="009A6C66">
        <w:t xml:space="preserve">Eligible </w:t>
      </w:r>
      <w:r w:rsidR="009D11BA">
        <w:t>Program</w:t>
      </w:r>
      <w:r w:rsidR="00A26D24" w:rsidRPr="009A6C66">
        <w:t xml:space="preserve"> Costs</w:t>
      </w:r>
      <w:r w:rsidRPr="009A6C66">
        <w:t xml:space="preserve"> for this Agreement are li</w:t>
      </w:r>
      <w:r w:rsidR="00A445E5" w:rsidRPr="009A6C66">
        <w:t xml:space="preserve">sted and described in Table </w:t>
      </w:r>
      <w:r w:rsidR="005A1531" w:rsidRPr="009A6C66">
        <w:t>7</w:t>
      </w:r>
      <w:r w:rsidRPr="009A6C66">
        <w:t xml:space="preserve">. </w:t>
      </w:r>
      <w:r w:rsidR="00A26D24" w:rsidRPr="009A6C66">
        <w:t xml:space="preserve"> In Year</w:t>
      </w:r>
      <w:r w:rsidRPr="009A6C66">
        <w:t xml:space="preserve"> 2 </w:t>
      </w:r>
      <w:r w:rsidR="00A26D24" w:rsidRPr="009A6C66">
        <w:t>onwards</w:t>
      </w:r>
      <w:r w:rsidRPr="009A6C66">
        <w:t>, the maximum amount will be determined by the City, w</w:t>
      </w:r>
      <w:r w:rsidRPr="001300DC">
        <w:t xml:space="preserve">hich will advise the Recipient, in writing, of the amount within </w:t>
      </w:r>
      <w:r w:rsidR="00673F20">
        <w:t>one month</w:t>
      </w:r>
      <w:r w:rsidRPr="001300DC">
        <w:t xml:space="preserve"> </w:t>
      </w:r>
      <w:r w:rsidR="00A547B8">
        <w:t xml:space="preserve">following </w:t>
      </w:r>
      <w:r w:rsidRPr="001300DC">
        <w:t xml:space="preserve">the </w:t>
      </w:r>
      <w:r w:rsidR="00D257FB" w:rsidRPr="001300DC">
        <w:t xml:space="preserve">finalizing </w:t>
      </w:r>
      <w:r w:rsidR="00A547B8">
        <w:t>of the City</w:t>
      </w:r>
      <w:r w:rsidRPr="001300DC">
        <w:t xml:space="preserve"> </w:t>
      </w:r>
      <w:r w:rsidR="00A547B8">
        <w:t>B</w:t>
      </w:r>
      <w:r w:rsidRPr="001300DC">
        <w:t>udget for that year.</w:t>
      </w:r>
    </w:p>
    <w:p w:rsidR="00803AA5" w:rsidRPr="00803AA5" w:rsidRDefault="00803AA5" w:rsidP="00AB77BD">
      <w:pPr>
        <w:pStyle w:val="Caption"/>
        <w:keepNext/>
      </w:pPr>
      <w:r w:rsidRPr="00803AA5">
        <w:t xml:space="preserve">Table </w:t>
      </w:r>
      <w:fldSimple w:instr=" SEQ Table \* ARABIC ">
        <w:r w:rsidR="005767C9">
          <w:rPr>
            <w:noProof/>
          </w:rPr>
          <w:t>3</w:t>
        </w:r>
      </w:fldSimple>
      <w:r w:rsidRPr="00803AA5">
        <w:t xml:space="preserve"> - Annual maximum funding amount</w:t>
      </w: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095"/>
      </w:tblGrid>
      <w:tr w:rsidR="0044182C" w:rsidRPr="009559E2" w:rsidTr="0044182C">
        <w:tc>
          <w:tcPr>
            <w:tcW w:w="6095" w:type="dxa"/>
            <w:shd w:val="clear" w:color="auto" w:fill="D9D9D9"/>
          </w:tcPr>
          <w:p w:rsidR="0044182C" w:rsidRPr="009559E2" w:rsidRDefault="0044182C" w:rsidP="0044182C">
            <w:pPr>
              <w:pStyle w:val="Default"/>
              <w:keepNext/>
            </w:pPr>
            <w:r>
              <w:lastRenderedPageBreak/>
              <w:t>April 1</w:t>
            </w:r>
            <w:r w:rsidRPr="009559E2">
              <w:t xml:space="preserve">, 2014 to </w:t>
            </w:r>
            <w:r>
              <w:t>March 31</w:t>
            </w:r>
            <w:r w:rsidRPr="009559E2">
              <w:t>, 201</w:t>
            </w:r>
            <w:r>
              <w:t>5</w:t>
            </w:r>
          </w:p>
        </w:tc>
      </w:tr>
      <w:tr w:rsidR="0044182C" w:rsidRPr="001D516B" w:rsidTr="0044182C">
        <w:trPr>
          <w:trHeight w:val="380"/>
        </w:trPr>
        <w:tc>
          <w:tcPr>
            <w:tcW w:w="6095" w:type="dxa"/>
          </w:tcPr>
          <w:p w:rsidR="0044182C" w:rsidRPr="001D516B" w:rsidRDefault="0044182C" w:rsidP="00AB77BD">
            <w:pPr>
              <w:pStyle w:val="Default"/>
              <w:keepNext/>
              <w:rPr>
                <w:b/>
              </w:rPr>
            </w:pPr>
            <w:r w:rsidRPr="001D516B">
              <w:rPr>
                <w:b/>
              </w:rPr>
              <w:t>$</w:t>
            </w:r>
            <w:r w:rsidRPr="001D516B">
              <w:rPr>
                <w:b/>
                <w:highlight w:val="yellow"/>
              </w:rPr>
              <w:t>XX</w:t>
            </w:r>
          </w:p>
        </w:tc>
      </w:tr>
    </w:tbl>
    <w:p w:rsidR="00BE7801" w:rsidRPr="00803AA5" w:rsidRDefault="00BE7801" w:rsidP="00AB77BD">
      <w:pPr>
        <w:keepNext/>
        <w:rPr>
          <w:rFonts w:cs="Arial"/>
          <w:szCs w:val="24"/>
          <w:highlight w:val="green"/>
        </w:rPr>
      </w:pPr>
    </w:p>
    <w:p w:rsidR="006D5D21" w:rsidRPr="008010A5" w:rsidRDefault="0064154A" w:rsidP="00AB77BD">
      <w:pPr>
        <w:pStyle w:val="Heading2"/>
      </w:pPr>
      <w:r>
        <w:t xml:space="preserve">4.  </w:t>
      </w:r>
      <w:r w:rsidR="006D5D21" w:rsidRPr="008010A5">
        <w:t>D</w:t>
      </w:r>
      <w:r w:rsidR="000F78E5">
        <w:t xml:space="preserve">escription of </w:t>
      </w:r>
      <w:r w:rsidR="00345853">
        <w:t>Program</w:t>
      </w:r>
      <w:r w:rsidR="000052D6">
        <w:t>(</w:t>
      </w:r>
      <w:r w:rsidR="00345853">
        <w:t>s</w:t>
      </w:r>
      <w:r w:rsidR="000052D6">
        <w:t>)</w:t>
      </w:r>
    </w:p>
    <w:p w:rsidR="006D5D21" w:rsidRPr="00886CD5" w:rsidRDefault="006D5D21" w:rsidP="00AB77BD">
      <w:pPr>
        <w:pStyle w:val="BodyText2"/>
        <w:keepNext/>
      </w:pPr>
      <w:r w:rsidRPr="00803AA5">
        <w:t>The Recipient shall use the funding which is</w:t>
      </w:r>
      <w:r w:rsidR="00886CD5">
        <w:t xml:space="preserve"> the subject of this Agreement to provide the </w:t>
      </w:r>
      <w:r w:rsidR="007528F3">
        <w:t>P</w:t>
      </w:r>
      <w:r w:rsidR="00886CD5">
        <w:t>rogram</w:t>
      </w:r>
      <w:r w:rsidR="00531F61">
        <w:t>(</w:t>
      </w:r>
      <w:r w:rsidR="00345853">
        <w:t>s</w:t>
      </w:r>
      <w:r w:rsidR="00531F61">
        <w:t>)</w:t>
      </w:r>
      <w:r w:rsidR="00345853">
        <w:t xml:space="preserve"> </w:t>
      </w:r>
      <w:r w:rsidR="00886CD5">
        <w:t>describe</w:t>
      </w:r>
      <w:r w:rsidR="00886CD5" w:rsidRPr="005B08A4">
        <w:t xml:space="preserve">d </w:t>
      </w:r>
      <w:r w:rsidR="00345853">
        <w:t xml:space="preserve">below </w:t>
      </w:r>
      <w:r w:rsidR="00886CD5" w:rsidRPr="005B08A4">
        <w:t>in Table 4.</w:t>
      </w:r>
      <w:r w:rsidR="00886CD5" w:rsidRPr="00886CD5">
        <w:t xml:space="preserve">  </w:t>
      </w:r>
    </w:p>
    <w:p w:rsidR="00B52454" w:rsidRDefault="00B52454" w:rsidP="00AB77BD">
      <w:pPr>
        <w:pStyle w:val="Caption"/>
        <w:keepNext/>
      </w:pPr>
      <w:r>
        <w:t xml:space="preserve">Table </w:t>
      </w:r>
      <w:fldSimple w:instr=" SEQ Table \* ARABIC ">
        <w:r w:rsidR="005767C9">
          <w:rPr>
            <w:noProof/>
          </w:rPr>
          <w:t>4</w:t>
        </w:r>
      </w:fldSimple>
      <w:r>
        <w:t xml:space="preserve"> </w:t>
      </w:r>
      <w:r w:rsidR="007528F3">
        <w:t>–</w:t>
      </w:r>
      <w:r>
        <w:t xml:space="preserve"> </w:t>
      </w:r>
      <w:r w:rsidR="007528F3">
        <w:t>Service d</w:t>
      </w:r>
      <w:r>
        <w:t>escription and client description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8364"/>
      </w:tblGrid>
      <w:tr w:rsidR="0044182C" w:rsidRPr="00E773BB" w:rsidTr="001D516B">
        <w:tc>
          <w:tcPr>
            <w:tcW w:w="8364" w:type="dxa"/>
            <w:shd w:val="clear" w:color="auto" w:fill="D9D9D9"/>
          </w:tcPr>
          <w:p w:rsidR="0044182C" w:rsidRPr="00E773BB" w:rsidRDefault="0044182C" w:rsidP="00AB77BD">
            <w:pPr>
              <w:keepNext/>
              <w:tabs>
                <w:tab w:val="left" w:pos="720"/>
                <w:tab w:val="left" w:pos="1080"/>
              </w:tabs>
              <w:spacing w:line="240" w:lineRule="auto"/>
              <w:jc w:val="both"/>
              <w:rPr>
                <w:rFonts w:cs="Arial"/>
                <w:szCs w:val="24"/>
              </w:rPr>
            </w:pPr>
            <w:r w:rsidRPr="00E773BB">
              <w:rPr>
                <w:rFonts w:cs="Arial"/>
                <w:b/>
                <w:szCs w:val="24"/>
              </w:rPr>
              <w:t>Service Description</w:t>
            </w:r>
          </w:p>
        </w:tc>
      </w:tr>
      <w:tr w:rsidR="0044182C" w:rsidRPr="00E773BB" w:rsidTr="001D516B">
        <w:tc>
          <w:tcPr>
            <w:tcW w:w="8364" w:type="dxa"/>
          </w:tcPr>
          <w:p w:rsidR="0044182C" w:rsidRPr="00E773BB" w:rsidRDefault="0044182C" w:rsidP="00AB77BD">
            <w:pPr>
              <w:keepNext/>
              <w:tabs>
                <w:tab w:val="left" w:pos="720"/>
              </w:tabs>
              <w:spacing w:line="240" w:lineRule="auto"/>
              <w:jc w:val="both"/>
              <w:rPr>
                <w:rFonts w:cs="Arial"/>
                <w:szCs w:val="24"/>
              </w:rPr>
            </w:pPr>
            <w:r w:rsidRPr="00E773BB">
              <w:rPr>
                <w:rFonts w:cs="Arial"/>
                <w:szCs w:val="24"/>
                <w:highlight w:val="yellow"/>
              </w:rPr>
              <w:t>XX</w:t>
            </w:r>
          </w:p>
        </w:tc>
      </w:tr>
      <w:tr w:rsidR="0044182C" w:rsidRPr="00E773BB" w:rsidTr="001D516B">
        <w:tc>
          <w:tcPr>
            <w:tcW w:w="8364" w:type="dxa"/>
            <w:tcBorders>
              <w:top w:val="single" w:sz="4" w:space="0" w:color="auto"/>
              <w:left w:val="single" w:sz="4" w:space="0" w:color="auto"/>
              <w:bottom w:val="single" w:sz="4" w:space="0" w:color="auto"/>
              <w:right w:val="single" w:sz="4" w:space="0" w:color="auto"/>
            </w:tcBorders>
            <w:shd w:val="clear" w:color="auto" w:fill="D9D9D9"/>
          </w:tcPr>
          <w:p w:rsidR="0044182C" w:rsidRPr="00E9355B" w:rsidRDefault="0044182C" w:rsidP="00AB77BD">
            <w:pPr>
              <w:keepNext/>
              <w:tabs>
                <w:tab w:val="left" w:pos="720"/>
              </w:tabs>
              <w:spacing w:line="240" w:lineRule="auto"/>
              <w:jc w:val="both"/>
              <w:rPr>
                <w:rFonts w:cs="Arial"/>
                <w:szCs w:val="24"/>
                <w:highlight w:val="yellow"/>
              </w:rPr>
            </w:pPr>
            <w:r>
              <w:rPr>
                <w:rFonts w:cs="Arial"/>
                <w:b/>
                <w:szCs w:val="24"/>
              </w:rPr>
              <w:t>Client description</w:t>
            </w:r>
          </w:p>
        </w:tc>
      </w:tr>
      <w:tr w:rsidR="0044182C" w:rsidRPr="00E773BB" w:rsidTr="001D516B">
        <w:tc>
          <w:tcPr>
            <w:tcW w:w="8364" w:type="dxa"/>
            <w:tcBorders>
              <w:top w:val="single" w:sz="4" w:space="0" w:color="auto"/>
              <w:left w:val="single" w:sz="4" w:space="0" w:color="auto"/>
              <w:bottom w:val="single" w:sz="4" w:space="0" w:color="auto"/>
              <w:right w:val="single" w:sz="4" w:space="0" w:color="auto"/>
            </w:tcBorders>
          </w:tcPr>
          <w:p w:rsidR="0044182C" w:rsidRPr="00E9355B" w:rsidRDefault="0044182C" w:rsidP="00AB77BD">
            <w:pPr>
              <w:keepNext/>
              <w:tabs>
                <w:tab w:val="left" w:pos="720"/>
              </w:tabs>
              <w:spacing w:line="240" w:lineRule="auto"/>
              <w:jc w:val="both"/>
              <w:rPr>
                <w:rFonts w:cs="Arial"/>
                <w:szCs w:val="24"/>
                <w:highlight w:val="yellow"/>
              </w:rPr>
            </w:pPr>
            <w:r w:rsidRPr="00E773BB">
              <w:rPr>
                <w:rFonts w:cs="Arial"/>
                <w:szCs w:val="24"/>
                <w:highlight w:val="yellow"/>
              </w:rPr>
              <w:t>XX</w:t>
            </w:r>
          </w:p>
        </w:tc>
      </w:tr>
    </w:tbl>
    <w:p w:rsidR="006D5D21" w:rsidRPr="00B65BC0" w:rsidRDefault="006D5D21" w:rsidP="00AB77BD">
      <w:pPr>
        <w:pStyle w:val="EndnoteText"/>
        <w:keepNext/>
        <w:tabs>
          <w:tab w:val="left" w:pos="6210"/>
        </w:tabs>
        <w:rPr>
          <w:rFonts w:ascii="Arial" w:hAnsi="Arial" w:cs="Arial"/>
          <w:i/>
          <w:szCs w:val="24"/>
        </w:rPr>
      </w:pPr>
    </w:p>
    <w:p w:rsidR="006D5D21" w:rsidRPr="00D16E6B" w:rsidRDefault="0064154A" w:rsidP="00AB77BD">
      <w:pPr>
        <w:pStyle w:val="Heading2"/>
      </w:pPr>
      <w:r>
        <w:t xml:space="preserve">5.  </w:t>
      </w:r>
      <w:r w:rsidR="006D5D21" w:rsidRPr="008010A5">
        <w:t>A</w:t>
      </w:r>
      <w:r w:rsidR="003B7E78">
        <w:t>ctivities and service targets</w:t>
      </w:r>
    </w:p>
    <w:p w:rsidR="006D5D21" w:rsidRPr="00351593" w:rsidRDefault="007D2A8C" w:rsidP="00AB77BD">
      <w:pPr>
        <w:pStyle w:val="BodyText2"/>
        <w:keepNext/>
      </w:pPr>
      <w:r w:rsidRPr="009D11BA">
        <w:t>Table 5</w:t>
      </w:r>
      <w:r w:rsidR="006D5D21" w:rsidRPr="009D11BA">
        <w:t xml:space="preserve"> d</w:t>
      </w:r>
      <w:r w:rsidR="006D5D21" w:rsidRPr="00D16E6B">
        <w:t>isplays the City’s expectations of the Recipient du</w:t>
      </w:r>
      <w:r w:rsidR="00DC4341">
        <w:t xml:space="preserve">ring the term of this Agreement as they relate to activities </w:t>
      </w:r>
      <w:r w:rsidR="00345853">
        <w:t xml:space="preserve">and service targets </w:t>
      </w:r>
      <w:r w:rsidR="00DC4341">
        <w:t>under the Program</w:t>
      </w:r>
      <w:r w:rsidR="00345853">
        <w:t>s</w:t>
      </w:r>
      <w:r w:rsidR="00DC4341">
        <w:t>.</w:t>
      </w:r>
    </w:p>
    <w:p w:rsidR="00D16E6B" w:rsidRDefault="00D16E6B" w:rsidP="00AB77BD">
      <w:pPr>
        <w:pStyle w:val="Caption"/>
        <w:keepNext/>
      </w:pPr>
      <w:r>
        <w:t xml:space="preserve">Table </w:t>
      </w:r>
      <w:fldSimple w:instr=" SEQ Table \* ARABIC ">
        <w:r w:rsidR="005767C9">
          <w:rPr>
            <w:noProof/>
          </w:rPr>
          <w:t>5</w:t>
        </w:r>
      </w:fldSimple>
      <w:r>
        <w:t xml:space="preserve"> - Activities and service targets</w:t>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20"/>
      </w:tblPr>
      <w:tblGrid>
        <w:gridCol w:w="9795"/>
      </w:tblGrid>
      <w:tr w:rsidR="00F80B1E" w:rsidRPr="00D06C50" w:rsidTr="00F80B1E">
        <w:tc>
          <w:tcPr>
            <w:tcW w:w="9795" w:type="dxa"/>
            <w:tcBorders>
              <w:top w:val="single" w:sz="6" w:space="0" w:color="auto"/>
              <w:left w:val="single" w:sz="6" w:space="0" w:color="auto"/>
              <w:bottom w:val="single" w:sz="6" w:space="0" w:color="auto"/>
              <w:right w:val="single" w:sz="6" w:space="0" w:color="auto"/>
            </w:tcBorders>
          </w:tcPr>
          <w:p w:rsidR="00F80B1E" w:rsidRDefault="00F80B1E" w:rsidP="00AB77BD">
            <w:pPr>
              <w:pStyle w:val="Default"/>
              <w:keepNext/>
            </w:pPr>
            <w:r w:rsidRPr="00D06C50">
              <w:t xml:space="preserve">Required Activities:  </w:t>
            </w:r>
          </w:p>
          <w:p w:rsidR="00F80B1E" w:rsidRDefault="00F80B1E" w:rsidP="00AB77BD">
            <w:pPr>
              <w:pStyle w:val="Default"/>
              <w:keepNext/>
            </w:pPr>
            <w:r w:rsidRPr="00D06C50">
              <w:rPr>
                <w:highlight w:val="yellow"/>
              </w:rPr>
              <w:t>XX</w:t>
            </w:r>
            <w:r w:rsidRPr="00D06C50">
              <w:t xml:space="preserve"> </w:t>
            </w:r>
          </w:p>
          <w:p w:rsidR="006A104E" w:rsidRDefault="006A104E" w:rsidP="00AB77BD">
            <w:pPr>
              <w:pStyle w:val="Default"/>
              <w:keepNext/>
            </w:pPr>
          </w:p>
          <w:p w:rsidR="00497043" w:rsidRPr="00497043" w:rsidRDefault="00497043" w:rsidP="00497043">
            <w:pPr>
              <w:pStyle w:val="Default"/>
              <w:keepNext/>
              <w:rPr>
                <w:b/>
              </w:rPr>
            </w:pPr>
            <w:r w:rsidRPr="00497043">
              <w:rPr>
                <w:b/>
              </w:rPr>
              <w:t>3.  Collaboration</w:t>
            </w:r>
          </w:p>
          <w:p w:rsidR="00497043" w:rsidRPr="00497043" w:rsidRDefault="00497043" w:rsidP="00497043">
            <w:pPr>
              <w:pStyle w:val="Default"/>
              <w:keepNext/>
              <w:numPr>
                <w:ilvl w:val="0"/>
                <w:numId w:val="17"/>
              </w:numPr>
            </w:pPr>
            <w:r w:rsidRPr="00497043">
              <w:t>Collaborate with other community agencies, police and stakeholders to share information, problem solve, identify emerging issues, analyze data and coordinate services</w:t>
            </w:r>
          </w:p>
          <w:p w:rsidR="00497043" w:rsidRPr="00497043" w:rsidRDefault="00497043" w:rsidP="00497043">
            <w:pPr>
              <w:pStyle w:val="Default"/>
              <w:keepNext/>
              <w:numPr>
                <w:ilvl w:val="0"/>
                <w:numId w:val="17"/>
              </w:numPr>
            </w:pPr>
            <w:r w:rsidRPr="00497043">
              <w:t>Much of the above will be done through the Street Outreach Network</w:t>
            </w:r>
          </w:p>
          <w:p w:rsidR="00497043" w:rsidRPr="00497043" w:rsidRDefault="00497043" w:rsidP="00497043">
            <w:pPr>
              <w:pStyle w:val="Default"/>
              <w:keepNext/>
              <w:numPr>
                <w:ilvl w:val="0"/>
                <w:numId w:val="17"/>
              </w:numPr>
            </w:pPr>
            <w:r w:rsidRPr="00497043">
              <w:t>Participate in Street Outreach Network activities, including regular attendance at monthly meetings</w:t>
            </w:r>
          </w:p>
          <w:p w:rsidR="00497043" w:rsidRPr="00497043" w:rsidRDefault="00497043" w:rsidP="00497043">
            <w:pPr>
              <w:pStyle w:val="Default"/>
              <w:keepNext/>
              <w:numPr>
                <w:ilvl w:val="0"/>
                <w:numId w:val="17"/>
              </w:numPr>
            </w:pPr>
            <w:r w:rsidRPr="00497043">
              <w:t>Participate in Street Outreach Managers Network Meetings</w:t>
            </w:r>
          </w:p>
          <w:p w:rsidR="00497043" w:rsidRPr="00497043" w:rsidRDefault="00497043" w:rsidP="00497043">
            <w:pPr>
              <w:pStyle w:val="Default"/>
              <w:keepNext/>
              <w:numPr>
                <w:ilvl w:val="0"/>
                <w:numId w:val="17"/>
              </w:numPr>
            </w:pPr>
            <w:r w:rsidRPr="00497043">
              <w:t xml:space="preserve">Participate in Housing Search and Stabilization Network, including regular attendance at scheduled meetings. </w:t>
            </w:r>
          </w:p>
          <w:p w:rsidR="00497043" w:rsidRDefault="00497043" w:rsidP="00AB77BD">
            <w:pPr>
              <w:pStyle w:val="Default"/>
              <w:keepNext/>
            </w:pPr>
          </w:p>
          <w:p w:rsidR="006A104E" w:rsidRPr="006A104E" w:rsidRDefault="006A104E" w:rsidP="006A104E">
            <w:pPr>
              <w:pStyle w:val="Default"/>
              <w:keepNext/>
              <w:rPr>
                <w:b/>
              </w:rPr>
            </w:pPr>
            <w:r w:rsidRPr="006A104E">
              <w:rPr>
                <w:b/>
              </w:rPr>
              <w:t>4.  Reporting</w:t>
            </w:r>
          </w:p>
          <w:p w:rsidR="006A104E" w:rsidRPr="006A104E" w:rsidRDefault="006A104E" w:rsidP="006A104E">
            <w:pPr>
              <w:pStyle w:val="Default"/>
              <w:keepNext/>
              <w:numPr>
                <w:ilvl w:val="0"/>
                <w:numId w:val="16"/>
              </w:numPr>
            </w:pPr>
            <w:r w:rsidRPr="006A104E">
              <w:t>Submit accurate and complete financial and data reports to the City as scheduled in Milestone Table 6, including narrative information</w:t>
            </w:r>
          </w:p>
          <w:p w:rsidR="006A104E" w:rsidRPr="006A104E" w:rsidRDefault="006A104E" w:rsidP="006A104E">
            <w:pPr>
              <w:pStyle w:val="Default"/>
              <w:keepNext/>
              <w:numPr>
                <w:ilvl w:val="0"/>
                <w:numId w:val="16"/>
              </w:numPr>
            </w:pPr>
            <w:r w:rsidRPr="006A104E">
              <w:t>Respond to periodic requests for information on emerging trends, client issues, etc.</w:t>
            </w:r>
          </w:p>
          <w:p w:rsidR="006A104E" w:rsidRPr="006A104E" w:rsidRDefault="006A104E" w:rsidP="006A104E">
            <w:pPr>
              <w:pStyle w:val="Default"/>
              <w:keepNext/>
              <w:numPr>
                <w:ilvl w:val="0"/>
                <w:numId w:val="16"/>
              </w:numPr>
            </w:pPr>
            <w:r w:rsidRPr="006A104E">
              <w:t xml:space="preserve">Report barriers to service to the City as soon as evident   </w:t>
            </w:r>
          </w:p>
          <w:p w:rsidR="006A104E" w:rsidRPr="006A104E" w:rsidRDefault="006A104E" w:rsidP="006A104E">
            <w:pPr>
              <w:pStyle w:val="Default"/>
              <w:keepNext/>
              <w:numPr>
                <w:ilvl w:val="0"/>
                <w:numId w:val="16"/>
              </w:numPr>
            </w:pPr>
            <w:r w:rsidRPr="006A104E">
              <w:t>Report to the City any disruptions in services funded by this Agreement as they occur.</w:t>
            </w:r>
          </w:p>
          <w:p w:rsidR="006A104E" w:rsidRPr="006A104E" w:rsidRDefault="006A104E" w:rsidP="006A104E">
            <w:pPr>
              <w:pStyle w:val="Default"/>
              <w:keepNext/>
            </w:pPr>
          </w:p>
          <w:p w:rsidR="006A104E" w:rsidRPr="006A104E" w:rsidRDefault="006A104E" w:rsidP="006A104E">
            <w:pPr>
              <w:pStyle w:val="Default"/>
              <w:keepNext/>
              <w:rPr>
                <w:b/>
              </w:rPr>
            </w:pPr>
            <w:r w:rsidRPr="006A104E">
              <w:rPr>
                <w:b/>
              </w:rPr>
              <w:t>5.  Continuous Service</w:t>
            </w:r>
          </w:p>
          <w:p w:rsidR="006A104E" w:rsidRPr="00D06C50" w:rsidRDefault="006A104E" w:rsidP="006A104E">
            <w:pPr>
              <w:pStyle w:val="Default"/>
              <w:keepNext/>
            </w:pPr>
            <w:r w:rsidRPr="006A104E">
              <w:t xml:space="preserve">This service will be provided during regularly scheduled hours, including a minimal level of service during sick days and vacations of program staff. In order to engage the primary target population, </w:t>
            </w:r>
            <w:r w:rsidRPr="006A104E">
              <w:lastRenderedPageBreak/>
              <w:t>hours of service may involve early morning and evening hours.</w:t>
            </w:r>
          </w:p>
        </w:tc>
      </w:tr>
      <w:tr w:rsidR="00F80B1E" w:rsidRPr="00D06C50" w:rsidTr="00F80B1E">
        <w:tc>
          <w:tcPr>
            <w:tcW w:w="9795" w:type="dxa"/>
            <w:tcBorders>
              <w:top w:val="single" w:sz="6" w:space="0" w:color="auto"/>
              <w:left w:val="single" w:sz="6" w:space="0" w:color="auto"/>
              <w:bottom w:val="single" w:sz="6" w:space="0" w:color="auto"/>
              <w:right w:val="single" w:sz="6" w:space="0" w:color="auto"/>
            </w:tcBorders>
          </w:tcPr>
          <w:p w:rsidR="00F80B1E" w:rsidRDefault="00F80B1E" w:rsidP="00AB77BD">
            <w:pPr>
              <w:pStyle w:val="Default"/>
              <w:keepNext/>
            </w:pPr>
            <w:r>
              <w:lastRenderedPageBreak/>
              <w:t>Service Targets:</w:t>
            </w:r>
          </w:p>
          <w:p w:rsidR="00F80B1E" w:rsidRPr="00D06C50" w:rsidRDefault="00F80B1E" w:rsidP="00AB77BD">
            <w:pPr>
              <w:pStyle w:val="Default"/>
              <w:keepNext/>
            </w:pPr>
            <w:r w:rsidRPr="006A5E03">
              <w:rPr>
                <w:highlight w:val="yellow"/>
              </w:rPr>
              <w:t>XX</w:t>
            </w:r>
          </w:p>
        </w:tc>
      </w:tr>
    </w:tbl>
    <w:p w:rsidR="006D5D21" w:rsidRPr="00541F8C" w:rsidRDefault="006D5D21" w:rsidP="00AB77BD">
      <w:pPr>
        <w:keepNext/>
        <w:tabs>
          <w:tab w:val="left" w:pos="6210"/>
        </w:tabs>
        <w:rPr>
          <w:rFonts w:cs="Arial"/>
          <w:i/>
          <w:szCs w:val="24"/>
        </w:rPr>
      </w:pPr>
    </w:p>
    <w:p w:rsidR="00BE7801" w:rsidRPr="008010A5" w:rsidRDefault="0064154A" w:rsidP="00AB77BD">
      <w:pPr>
        <w:pStyle w:val="Heading2"/>
      </w:pPr>
      <w:r>
        <w:t xml:space="preserve">6.  </w:t>
      </w:r>
      <w:r w:rsidR="00171EAA">
        <w:t>Documentation requirements and payment schedule</w:t>
      </w:r>
    </w:p>
    <w:p w:rsidR="00BE7801" w:rsidRPr="009D11BA" w:rsidRDefault="00BE7801" w:rsidP="00AB77BD">
      <w:pPr>
        <w:pStyle w:val="BodyTextIndent3"/>
        <w:keepNext/>
        <w:numPr>
          <w:ilvl w:val="0"/>
          <w:numId w:val="3"/>
        </w:numPr>
        <w:rPr>
          <w:rFonts w:cs="Arial"/>
          <w:szCs w:val="24"/>
        </w:rPr>
      </w:pPr>
      <w:r w:rsidRPr="00D16E6B">
        <w:rPr>
          <w:rFonts w:cs="Arial"/>
          <w:szCs w:val="24"/>
        </w:rPr>
        <w:t>The amount of funding shall be p</w:t>
      </w:r>
      <w:r w:rsidR="00D16E6B">
        <w:rPr>
          <w:rFonts w:cs="Arial"/>
          <w:szCs w:val="24"/>
        </w:rPr>
        <w:t>ai</w:t>
      </w:r>
      <w:r w:rsidR="00D16E6B" w:rsidRPr="009D11BA">
        <w:rPr>
          <w:rFonts w:cs="Arial"/>
          <w:szCs w:val="24"/>
        </w:rPr>
        <w:t xml:space="preserve">d in accordance with Table </w:t>
      </w:r>
      <w:r w:rsidR="007D2A8C" w:rsidRPr="009D11BA">
        <w:rPr>
          <w:rFonts w:cs="Arial"/>
          <w:szCs w:val="24"/>
        </w:rPr>
        <w:t>6</w:t>
      </w:r>
      <w:r w:rsidRPr="009D11BA">
        <w:rPr>
          <w:rFonts w:cs="Arial"/>
          <w:szCs w:val="24"/>
        </w:rPr>
        <w:t>, which outlines th</w:t>
      </w:r>
      <w:r w:rsidR="008A238D">
        <w:rPr>
          <w:rFonts w:cs="Arial"/>
          <w:szCs w:val="24"/>
        </w:rPr>
        <w:t>is</w:t>
      </w:r>
      <w:r w:rsidRPr="009D11BA">
        <w:rPr>
          <w:rFonts w:cs="Arial"/>
          <w:szCs w:val="24"/>
        </w:rPr>
        <w:t xml:space="preserve"> </w:t>
      </w:r>
      <w:r w:rsidR="00D66F16">
        <w:rPr>
          <w:rFonts w:cs="Arial"/>
          <w:szCs w:val="24"/>
        </w:rPr>
        <w:t>Agreement</w:t>
      </w:r>
      <w:r w:rsidR="00837469">
        <w:rPr>
          <w:rFonts w:cs="Arial"/>
          <w:szCs w:val="24"/>
        </w:rPr>
        <w:t xml:space="preserve">’s </w:t>
      </w:r>
      <w:r w:rsidRPr="009D11BA">
        <w:rPr>
          <w:rFonts w:cs="Arial"/>
          <w:szCs w:val="24"/>
        </w:rPr>
        <w:t>milestones</w:t>
      </w:r>
      <w:r w:rsidR="00837469">
        <w:rPr>
          <w:rFonts w:cs="Arial"/>
          <w:szCs w:val="24"/>
        </w:rPr>
        <w:t>, i.e. the</w:t>
      </w:r>
      <w:r w:rsidRPr="009D11BA">
        <w:rPr>
          <w:rFonts w:cs="Arial"/>
          <w:szCs w:val="24"/>
        </w:rPr>
        <w:t xml:space="preserve"> </w:t>
      </w:r>
      <w:r w:rsidR="009D11BA">
        <w:rPr>
          <w:rFonts w:cs="Arial"/>
          <w:szCs w:val="24"/>
        </w:rPr>
        <w:t>deliverables</w:t>
      </w:r>
      <w:r w:rsidR="009D11BA" w:rsidRPr="009D11BA">
        <w:rPr>
          <w:rFonts w:cs="Arial"/>
          <w:szCs w:val="24"/>
        </w:rPr>
        <w:t xml:space="preserve"> </w:t>
      </w:r>
      <w:r w:rsidRPr="009D11BA">
        <w:rPr>
          <w:rFonts w:cs="Arial"/>
          <w:szCs w:val="24"/>
        </w:rPr>
        <w:t xml:space="preserve">required by the City from the </w:t>
      </w:r>
      <w:r w:rsidR="003952B3" w:rsidRPr="009D11BA">
        <w:rPr>
          <w:rFonts w:cs="Arial"/>
          <w:szCs w:val="24"/>
        </w:rPr>
        <w:t>Recipient</w:t>
      </w:r>
      <w:r w:rsidRPr="009D11BA">
        <w:rPr>
          <w:rFonts w:cs="Arial"/>
          <w:szCs w:val="24"/>
        </w:rPr>
        <w:t xml:space="preserve">, and the amounts of the anticipated advance payments.  </w:t>
      </w:r>
    </w:p>
    <w:p w:rsidR="00BE7801" w:rsidRPr="009D11BA" w:rsidRDefault="00BE7801" w:rsidP="00AB77BD">
      <w:pPr>
        <w:keepNext/>
        <w:numPr>
          <w:ilvl w:val="0"/>
          <w:numId w:val="3"/>
        </w:numPr>
        <w:rPr>
          <w:rFonts w:cs="Arial"/>
          <w:szCs w:val="24"/>
        </w:rPr>
      </w:pPr>
      <w:r w:rsidRPr="009D11BA">
        <w:rPr>
          <w:rFonts w:cs="Arial"/>
          <w:szCs w:val="24"/>
        </w:rPr>
        <w:t xml:space="preserve">The City reserves the right to pay less than the amount of any payment amount shown on the </w:t>
      </w:r>
      <w:r w:rsidR="000F3D2A">
        <w:rPr>
          <w:rFonts w:cs="Arial"/>
          <w:szCs w:val="24"/>
        </w:rPr>
        <w:t>M</w:t>
      </w:r>
      <w:r w:rsidRPr="009D11BA">
        <w:rPr>
          <w:rFonts w:cs="Arial"/>
          <w:szCs w:val="24"/>
        </w:rPr>
        <w:t xml:space="preserve">ilestones </w:t>
      </w:r>
      <w:r w:rsidR="000F3D2A">
        <w:rPr>
          <w:rFonts w:cs="Arial"/>
          <w:szCs w:val="24"/>
        </w:rPr>
        <w:t>Table</w:t>
      </w:r>
      <w:r w:rsidR="000F3D2A" w:rsidRPr="009D11BA">
        <w:rPr>
          <w:rFonts w:cs="Arial"/>
          <w:szCs w:val="24"/>
        </w:rPr>
        <w:t xml:space="preserve"> </w:t>
      </w:r>
      <w:r w:rsidRPr="009D11BA">
        <w:rPr>
          <w:rFonts w:cs="Arial"/>
          <w:szCs w:val="24"/>
        </w:rPr>
        <w:t xml:space="preserve">if the </w:t>
      </w:r>
      <w:r w:rsidR="003952B3" w:rsidRPr="009D11BA">
        <w:rPr>
          <w:rFonts w:cs="Arial"/>
          <w:szCs w:val="24"/>
        </w:rPr>
        <w:t>Recipient</w:t>
      </w:r>
      <w:r w:rsidRPr="009D11BA">
        <w:rPr>
          <w:rFonts w:cs="Arial"/>
          <w:szCs w:val="24"/>
        </w:rPr>
        <w:t xml:space="preserve">’s previous statement of actual eligible expenses indicates that </w:t>
      </w:r>
      <w:r w:rsidR="009D11BA">
        <w:rPr>
          <w:rFonts w:cs="Arial"/>
          <w:szCs w:val="24"/>
        </w:rPr>
        <w:t>program</w:t>
      </w:r>
      <w:r w:rsidRPr="009D11BA">
        <w:rPr>
          <w:rFonts w:cs="Arial"/>
          <w:szCs w:val="24"/>
        </w:rPr>
        <w:t xml:space="preserve"> expenses have been lower than anticipated in the budget shown in Table </w:t>
      </w:r>
      <w:r w:rsidR="007D2A8C" w:rsidRPr="009D11BA">
        <w:rPr>
          <w:rFonts w:cs="Arial"/>
          <w:szCs w:val="24"/>
        </w:rPr>
        <w:t>7</w:t>
      </w:r>
    </w:p>
    <w:p w:rsidR="00BE7801" w:rsidRPr="009D11BA" w:rsidRDefault="00BE7801" w:rsidP="00AB77BD">
      <w:pPr>
        <w:keepNext/>
        <w:numPr>
          <w:ilvl w:val="0"/>
          <w:numId w:val="3"/>
        </w:numPr>
        <w:rPr>
          <w:rFonts w:cs="Arial"/>
          <w:szCs w:val="24"/>
        </w:rPr>
      </w:pPr>
      <w:r w:rsidRPr="009D11BA">
        <w:rPr>
          <w:rFonts w:cs="Arial"/>
          <w:szCs w:val="24"/>
        </w:rPr>
        <w:t xml:space="preserve">The City shall pay the </w:t>
      </w:r>
      <w:r w:rsidR="003952B3" w:rsidRPr="009D11BA">
        <w:rPr>
          <w:rFonts w:cs="Arial"/>
          <w:szCs w:val="24"/>
        </w:rPr>
        <w:t>Recipient</w:t>
      </w:r>
      <w:r w:rsidRPr="009D11BA">
        <w:rPr>
          <w:rFonts w:cs="Arial"/>
          <w:szCs w:val="24"/>
        </w:rPr>
        <w:t xml:space="preserve"> the actual eligible expenses for the activities described in </w:t>
      </w:r>
      <w:r w:rsidR="003952B3" w:rsidRPr="009D11BA">
        <w:rPr>
          <w:rFonts w:cs="Arial"/>
          <w:szCs w:val="24"/>
        </w:rPr>
        <w:t>this Agreement</w:t>
      </w:r>
      <w:r w:rsidRPr="009D11BA">
        <w:rPr>
          <w:rFonts w:cs="Arial"/>
          <w:szCs w:val="24"/>
        </w:rPr>
        <w:t>, up to the maximum amount shown in Table</w:t>
      </w:r>
      <w:r w:rsidR="005B15DB" w:rsidRPr="009D11BA">
        <w:rPr>
          <w:rFonts w:cs="Arial"/>
          <w:szCs w:val="24"/>
        </w:rPr>
        <w:t xml:space="preserve"> </w:t>
      </w:r>
      <w:r w:rsidR="007D2A8C" w:rsidRPr="009D11BA">
        <w:rPr>
          <w:rFonts w:cs="Arial"/>
          <w:szCs w:val="24"/>
        </w:rPr>
        <w:t>3</w:t>
      </w:r>
      <w:r w:rsidR="005B15DB" w:rsidRPr="009D11BA">
        <w:rPr>
          <w:rFonts w:cs="Arial"/>
          <w:szCs w:val="24"/>
        </w:rPr>
        <w:t xml:space="preserve">.  </w:t>
      </w:r>
      <w:r w:rsidRPr="009D11BA">
        <w:rPr>
          <w:rFonts w:cs="Arial"/>
          <w:szCs w:val="24"/>
        </w:rPr>
        <w:t xml:space="preserve">Funds shall not be released unless the specified conditions </w:t>
      </w:r>
      <w:r w:rsidR="00DC4341" w:rsidRPr="009D11BA">
        <w:rPr>
          <w:rFonts w:cs="Arial"/>
          <w:szCs w:val="24"/>
        </w:rPr>
        <w:t xml:space="preserve">listed </w:t>
      </w:r>
      <w:r w:rsidRPr="009D11BA">
        <w:rPr>
          <w:rFonts w:cs="Arial"/>
          <w:szCs w:val="24"/>
        </w:rPr>
        <w:t xml:space="preserve">in Table </w:t>
      </w:r>
      <w:r w:rsidR="007D2A8C" w:rsidRPr="009D11BA">
        <w:rPr>
          <w:rFonts w:cs="Arial"/>
          <w:szCs w:val="24"/>
        </w:rPr>
        <w:t>6</w:t>
      </w:r>
      <w:r w:rsidRPr="009D11BA">
        <w:rPr>
          <w:rFonts w:cs="Arial"/>
          <w:szCs w:val="24"/>
        </w:rPr>
        <w:t xml:space="preserve"> have occurred to the satisfaction of the City.</w:t>
      </w:r>
    </w:p>
    <w:p w:rsidR="00BE7801" w:rsidRPr="005B15DB" w:rsidRDefault="00345853" w:rsidP="00AB77BD">
      <w:pPr>
        <w:keepNext/>
        <w:numPr>
          <w:ilvl w:val="0"/>
          <w:numId w:val="3"/>
        </w:numPr>
        <w:rPr>
          <w:rFonts w:cs="Arial"/>
          <w:szCs w:val="24"/>
        </w:rPr>
      </w:pPr>
      <w:r>
        <w:rPr>
          <w:rFonts w:cs="Arial"/>
          <w:szCs w:val="24"/>
        </w:rPr>
        <w:t>Upon written consent from the City, a</w:t>
      </w:r>
      <w:r w:rsidR="00BE7801" w:rsidRPr="009D11BA">
        <w:rPr>
          <w:rFonts w:cs="Arial"/>
          <w:szCs w:val="24"/>
        </w:rPr>
        <w:t>mounts not spent in one financial reporting period may be carried forwa</w:t>
      </w:r>
      <w:r w:rsidR="00BE7801" w:rsidRPr="005B15DB">
        <w:rPr>
          <w:rFonts w:cs="Arial"/>
          <w:szCs w:val="24"/>
        </w:rPr>
        <w:t>rd to other periods within the same funding year</w:t>
      </w:r>
      <w:proofErr w:type="gramStart"/>
      <w:r>
        <w:rPr>
          <w:rFonts w:cs="Arial"/>
          <w:szCs w:val="24"/>
        </w:rPr>
        <w:t>.</w:t>
      </w:r>
      <w:r w:rsidR="00BE7801" w:rsidRPr="005B15DB">
        <w:rPr>
          <w:rFonts w:cs="Arial"/>
          <w:szCs w:val="24"/>
        </w:rPr>
        <w:t>.</w:t>
      </w:r>
      <w:proofErr w:type="gramEnd"/>
      <w:r w:rsidR="00BE7801" w:rsidRPr="005B15DB">
        <w:rPr>
          <w:rFonts w:cs="Arial"/>
          <w:szCs w:val="24"/>
        </w:rPr>
        <w:t xml:space="preserve"> The City shall not unreasonably disallow the carrying forward of funds</w:t>
      </w:r>
      <w:r w:rsidR="009D11BA">
        <w:rPr>
          <w:rFonts w:cs="Arial"/>
          <w:szCs w:val="24"/>
        </w:rPr>
        <w:t xml:space="preserve"> within a funding year</w:t>
      </w:r>
      <w:r w:rsidR="00BE7801" w:rsidRPr="005B15DB">
        <w:rPr>
          <w:rFonts w:cs="Arial"/>
          <w:szCs w:val="24"/>
        </w:rPr>
        <w:t>.</w:t>
      </w:r>
    </w:p>
    <w:p w:rsidR="00BE7801" w:rsidRPr="00A445E5" w:rsidRDefault="00BE7801" w:rsidP="00AB77BD">
      <w:pPr>
        <w:keepNext/>
        <w:numPr>
          <w:ilvl w:val="0"/>
          <w:numId w:val="3"/>
        </w:numPr>
        <w:rPr>
          <w:rFonts w:cs="Arial"/>
          <w:szCs w:val="24"/>
        </w:rPr>
      </w:pPr>
      <w:r w:rsidRPr="00A445E5">
        <w:rPr>
          <w:rFonts w:cs="Arial"/>
          <w:szCs w:val="24"/>
        </w:rPr>
        <w:t>Unless otherwise agreed</w:t>
      </w:r>
      <w:r w:rsidR="00DC4341">
        <w:rPr>
          <w:rFonts w:cs="Arial"/>
          <w:szCs w:val="24"/>
        </w:rPr>
        <w:t xml:space="preserve"> to,</w:t>
      </w:r>
      <w:r w:rsidRPr="00A445E5">
        <w:rPr>
          <w:rFonts w:cs="Arial"/>
          <w:szCs w:val="24"/>
        </w:rPr>
        <w:t xml:space="preserve"> in writing</w:t>
      </w:r>
      <w:r w:rsidR="00DC4341">
        <w:rPr>
          <w:rFonts w:cs="Arial"/>
          <w:szCs w:val="24"/>
        </w:rPr>
        <w:t>, by both parties</w:t>
      </w:r>
      <w:r w:rsidRPr="00A445E5">
        <w:rPr>
          <w:rFonts w:cs="Arial"/>
          <w:szCs w:val="24"/>
        </w:rPr>
        <w:t xml:space="preserve">, the </w:t>
      </w:r>
      <w:r w:rsidR="003952B3" w:rsidRPr="00A445E5">
        <w:rPr>
          <w:rFonts w:cs="Arial"/>
          <w:szCs w:val="24"/>
        </w:rPr>
        <w:t>Recipient</w:t>
      </w:r>
      <w:r w:rsidRPr="00A445E5">
        <w:rPr>
          <w:rFonts w:cs="Arial"/>
          <w:szCs w:val="24"/>
        </w:rPr>
        <w:t xml:space="preserve"> shall use the funds provided under this Agreement solely for the </w:t>
      </w:r>
      <w:r w:rsidR="00345853">
        <w:rPr>
          <w:rFonts w:cs="Arial"/>
          <w:szCs w:val="24"/>
        </w:rPr>
        <w:t>Programs</w:t>
      </w:r>
      <w:r w:rsidRPr="00A445E5">
        <w:rPr>
          <w:rFonts w:cs="Arial"/>
          <w:szCs w:val="24"/>
        </w:rPr>
        <w:t xml:space="preserve">. Therefore, if the actual costs of the described activities are less than the amount stated in this Agreement, the </w:t>
      </w:r>
      <w:r w:rsidR="003952B3" w:rsidRPr="00A445E5">
        <w:rPr>
          <w:rFonts w:cs="Arial"/>
          <w:szCs w:val="24"/>
        </w:rPr>
        <w:t>Recipient</w:t>
      </w:r>
      <w:r w:rsidRPr="00A445E5">
        <w:rPr>
          <w:rFonts w:cs="Arial"/>
          <w:szCs w:val="24"/>
        </w:rPr>
        <w:t xml:space="preserve"> shall be reimbursed by the City for only the expenses incurred for </w:t>
      </w:r>
      <w:r w:rsidR="00345853" w:rsidRPr="00A445E5">
        <w:rPr>
          <w:rFonts w:cs="Arial"/>
          <w:szCs w:val="24"/>
        </w:rPr>
        <w:t>th</w:t>
      </w:r>
      <w:r w:rsidR="00345853">
        <w:rPr>
          <w:rFonts w:cs="Arial"/>
          <w:szCs w:val="24"/>
        </w:rPr>
        <w:t>e</w:t>
      </w:r>
      <w:r w:rsidR="00345853" w:rsidRPr="00A445E5">
        <w:rPr>
          <w:rFonts w:cs="Arial"/>
          <w:szCs w:val="24"/>
        </w:rPr>
        <w:t xml:space="preserve"> </w:t>
      </w:r>
      <w:r w:rsidR="00345853">
        <w:rPr>
          <w:rFonts w:cs="Arial"/>
          <w:szCs w:val="24"/>
        </w:rPr>
        <w:t>P</w:t>
      </w:r>
      <w:r w:rsidR="009D11BA" w:rsidRPr="00A445E5">
        <w:rPr>
          <w:rFonts w:cs="Arial"/>
          <w:szCs w:val="24"/>
        </w:rPr>
        <w:t>ro</w:t>
      </w:r>
      <w:r w:rsidR="009D11BA">
        <w:rPr>
          <w:rFonts w:cs="Arial"/>
          <w:szCs w:val="24"/>
        </w:rPr>
        <w:t>gram</w:t>
      </w:r>
      <w:r w:rsidRPr="00A445E5">
        <w:rPr>
          <w:rFonts w:cs="Arial"/>
          <w:szCs w:val="24"/>
        </w:rPr>
        <w:t>.</w:t>
      </w:r>
    </w:p>
    <w:p w:rsidR="00BE7801" w:rsidRPr="00A445E5" w:rsidRDefault="00BE7801" w:rsidP="00AB77BD">
      <w:pPr>
        <w:keepNext/>
        <w:numPr>
          <w:ilvl w:val="0"/>
          <w:numId w:val="3"/>
        </w:numPr>
        <w:rPr>
          <w:rFonts w:cs="Arial"/>
          <w:szCs w:val="24"/>
        </w:rPr>
      </w:pPr>
      <w:r w:rsidRPr="00A445E5">
        <w:rPr>
          <w:rFonts w:cs="Arial"/>
          <w:szCs w:val="24"/>
        </w:rPr>
        <w:t xml:space="preserve">If the actual costs of the </w:t>
      </w:r>
      <w:r w:rsidR="009D11BA">
        <w:rPr>
          <w:rFonts w:cs="Arial"/>
          <w:szCs w:val="24"/>
        </w:rPr>
        <w:t>program</w:t>
      </w:r>
      <w:r w:rsidRPr="00A445E5">
        <w:rPr>
          <w:rFonts w:cs="Arial"/>
          <w:szCs w:val="24"/>
        </w:rPr>
        <w:t xml:space="preserve"> exceed the contracted amount, these excess costs must be borne by the </w:t>
      </w:r>
      <w:r w:rsidR="003952B3" w:rsidRPr="00A445E5">
        <w:rPr>
          <w:rFonts w:cs="Arial"/>
          <w:szCs w:val="24"/>
        </w:rPr>
        <w:t>Recipient</w:t>
      </w:r>
      <w:r w:rsidRPr="00A445E5">
        <w:rPr>
          <w:rFonts w:cs="Arial"/>
          <w:szCs w:val="24"/>
        </w:rPr>
        <w:t xml:space="preserve">. The </w:t>
      </w:r>
      <w:r w:rsidR="003952B3" w:rsidRPr="00A445E5">
        <w:rPr>
          <w:rFonts w:cs="Arial"/>
          <w:szCs w:val="24"/>
        </w:rPr>
        <w:t>Recipient</w:t>
      </w:r>
      <w:r w:rsidRPr="00A445E5">
        <w:rPr>
          <w:rFonts w:cs="Arial"/>
          <w:szCs w:val="24"/>
        </w:rPr>
        <w:t xml:space="preserve"> shall not submit a statement of actual eligible expenses that includes any amounts exceeding the total contracted amount.</w:t>
      </w:r>
    </w:p>
    <w:p w:rsidR="00BE7801" w:rsidRPr="000F3D2A" w:rsidRDefault="00BE7801" w:rsidP="00AB77BD">
      <w:pPr>
        <w:keepNext/>
        <w:numPr>
          <w:ilvl w:val="0"/>
          <w:numId w:val="3"/>
        </w:numPr>
        <w:rPr>
          <w:rFonts w:cs="Arial"/>
          <w:szCs w:val="24"/>
        </w:rPr>
      </w:pPr>
      <w:r w:rsidRPr="00A445E5">
        <w:rPr>
          <w:rFonts w:cs="Arial"/>
          <w:szCs w:val="24"/>
        </w:rPr>
        <w:t xml:space="preserve">The </w:t>
      </w:r>
      <w:r w:rsidR="003952B3" w:rsidRPr="00A445E5">
        <w:rPr>
          <w:rFonts w:cs="Arial"/>
          <w:szCs w:val="24"/>
        </w:rPr>
        <w:t>Recipient</w:t>
      </w:r>
      <w:r w:rsidRPr="00A445E5">
        <w:rPr>
          <w:rFonts w:cs="Arial"/>
          <w:szCs w:val="24"/>
        </w:rPr>
        <w:t xml:space="preserve"> shall notify the City of any overpayments, unexpended balances, and disallowed expenses and shall repay t</w:t>
      </w:r>
      <w:r w:rsidRPr="000F3D2A">
        <w:rPr>
          <w:rFonts w:cs="Arial"/>
          <w:szCs w:val="24"/>
        </w:rPr>
        <w:t xml:space="preserve">hese to the City, upon request. </w:t>
      </w:r>
    </w:p>
    <w:p w:rsidR="00BE7801" w:rsidRPr="000F3D2A" w:rsidRDefault="00BE7801" w:rsidP="00AB77BD">
      <w:pPr>
        <w:keepNext/>
        <w:numPr>
          <w:ilvl w:val="0"/>
          <w:numId w:val="3"/>
        </w:numPr>
        <w:rPr>
          <w:rFonts w:cs="Arial"/>
          <w:szCs w:val="24"/>
        </w:rPr>
      </w:pPr>
      <w:r w:rsidRPr="000F3D2A">
        <w:rPr>
          <w:rFonts w:cs="Arial"/>
          <w:szCs w:val="24"/>
        </w:rPr>
        <w:t xml:space="preserve">The </w:t>
      </w:r>
      <w:r w:rsidR="003952B3" w:rsidRPr="000F3D2A">
        <w:rPr>
          <w:rFonts w:cs="Arial"/>
          <w:szCs w:val="24"/>
        </w:rPr>
        <w:t>Recipient</w:t>
      </w:r>
      <w:r w:rsidRPr="000F3D2A">
        <w:rPr>
          <w:rFonts w:cs="Arial"/>
          <w:szCs w:val="24"/>
        </w:rPr>
        <w:t xml:space="preserve"> shall submit periodic statements of actual eligible expenses to the City based on Table </w:t>
      </w:r>
      <w:r w:rsidR="005D3A3C" w:rsidRPr="000F3D2A">
        <w:rPr>
          <w:rFonts w:cs="Arial"/>
          <w:szCs w:val="24"/>
        </w:rPr>
        <w:t>6</w:t>
      </w:r>
      <w:r w:rsidRPr="000F3D2A">
        <w:rPr>
          <w:rFonts w:cs="Arial"/>
          <w:szCs w:val="24"/>
        </w:rPr>
        <w:t xml:space="preserve"> and shall provide sufficient details of the services rendered.</w:t>
      </w:r>
    </w:p>
    <w:p w:rsidR="00BE7801" w:rsidRPr="000F3D2A" w:rsidRDefault="00BE7801" w:rsidP="00AB77BD">
      <w:pPr>
        <w:keepNext/>
        <w:numPr>
          <w:ilvl w:val="0"/>
          <w:numId w:val="3"/>
        </w:numPr>
        <w:rPr>
          <w:rFonts w:cs="Arial"/>
          <w:szCs w:val="24"/>
        </w:rPr>
      </w:pPr>
      <w:r w:rsidRPr="000F3D2A">
        <w:rPr>
          <w:rFonts w:cs="Arial"/>
          <w:szCs w:val="24"/>
        </w:rPr>
        <w:t>Payments made under this Agreement that are subsequently disallowed shall be paid back to the City. Until these funds are paid, they shall be debts due to the City.</w:t>
      </w:r>
    </w:p>
    <w:p w:rsidR="00320E64" w:rsidRPr="000F3D2A" w:rsidRDefault="00320E64" w:rsidP="00AB77BD">
      <w:pPr>
        <w:keepNext/>
        <w:numPr>
          <w:ilvl w:val="0"/>
          <w:numId w:val="3"/>
        </w:numPr>
        <w:rPr>
          <w:rFonts w:cs="Arial"/>
          <w:szCs w:val="24"/>
        </w:rPr>
      </w:pPr>
      <w:r w:rsidRPr="000F3D2A">
        <w:rPr>
          <w:rFonts w:cs="Arial"/>
          <w:szCs w:val="24"/>
        </w:rPr>
        <w:t xml:space="preserve">The deliverables required by the City to administer this Agreement, and payments to be made upon receipt of the applicable deliverables are detailed in Table 6.  </w:t>
      </w:r>
    </w:p>
    <w:p w:rsidR="00BE7801" w:rsidRPr="000F3D2A" w:rsidRDefault="00320E64" w:rsidP="00AB77BD">
      <w:pPr>
        <w:keepNext/>
        <w:numPr>
          <w:ilvl w:val="0"/>
          <w:numId w:val="3"/>
        </w:numPr>
        <w:jc w:val="both"/>
        <w:rPr>
          <w:rFonts w:cs="Arial"/>
          <w:szCs w:val="24"/>
        </w:rPr>
      </w:pPr>
      <w:r w:rsidRPr="000F3D2A">
        <w:rPr>
          <w:rFonts w:cs="Arial"/>
          <w:szCs w:val="24"/>
        </w:rPr>
        <w:lastRenderedPageBreak/>
        <w:t>Definitions, f</w:t>
      </w:r>
      <w:r w:rsidR="00BE7801" w:rsidRPr="000F3D2A">
        <w:rPr>
          <w:rFonts w:cs="Arial"/>
          <w:szCs w:val="24"/>
        </w:rPr>
        <w:t xml:space="preserve">or the purposes of </w:t>
      </w:r>
      <w:r w:rsidR="008010A5" w:rsidRPr="000F3D2A">
        <w:rPr>
          <w:rFonts w:cs="Arial"/>
          <w:szCs w:val="24"/>
        </w:rPr>
        <w:t>the Milestones Table:</w:t>
      </w:r>
    </w:p>
    <w:p w:rsidR="00BE7801" w:rsidRPr="00803AA5" w:rsidRDefault="00BE7801" w:rsidP="00AB77BD">
      <w:pPr>
        <w:pStyle w:val="Indentedlistiii"/>
        <w:ind w:left="1134"/>
      </w:pPr>
      <w:r w:rsidRPr="00803AA5">
        <w:rPr>
          <w:b/>
        </w:rPr>
        <w:t>“S</w:t>
      </w:r>
      <w:r w:rsidR="000F3D2A">
        <w:rPr>
          <w:b/>
        </w:rPr>
        <w:t>tats” refers to the S</w:t>
      </w:r>
      <w:r w:rsidRPr="00803AA5">
        <w:rPr>
          <w:b/>
        </w:rPr>
        <w:t>ervices Statistics Report</w:t>
      </w:r>
      <w:r w:rsidRPr="00803AA5">
        <w:t xml:space="preserve"> </w:t>
      </w:r>
      <w:r w:rsidR="0067021A" w:rsidRPr="0067021A">
        <w:rPr>
          <w:b/>
        </w:rPr>
        <w:t>Form</w:t>
      </w:r>
      <w:r w:rsidRPr="00803AA5">
        <w:t xml:space="preserve"> provided by the City to be completed and submitted quarterly by the </w:t>
      </w:r>
      <w:r w:rsidR="003952B3" w:rsidRPr="00803AA5">
        <w:t>Recipient</w:t>
      </w:r>
      <w:r w:rsidRPr="00803AA5">
        <w:t xml:space="preserve">.  This form will require statistical information relating to the funders’ service data, and certain narrative information. The City shall advise the </w:t>
      </w:r>
      <w:r w:rsidR="003952B3" w:rsidRPr="00803AA5">
        <w:t>Recipient</w:t>
      </w:r>
      <w:r w:rsidRPr="00803AA5">
        <w:t xml:space="preserve"> from time to time of the types of data and information to be collected by the </w:t>
      </w:r>
      <w:r w:rsidR="003952B3" w:rsidRPr="00803AA5">
        <w:t>Recipient</w:t>
      </w:r>
      <w:r w:rsidRPr="00803AA5">
        <w:t xml:space="preserve"> and submitted to the City.</w:t>
      </w:r>
    </w:p>
    <w:p w:rsidR="00BE7801" w:rsidRPr="00803AA5" w:rsidRDefault="00BE7801" w:rsidP="00AB77BD">
      <w:pPr>
        <w:pStyle w:val="Indentedlistiii"/>
        <w:ind w:left="1134"/>
      </w:pPr>
      <w:r w:rsidRPr="00803AA5">
        <w:rPr>
          <w:b/>
        </w:rPr>
        <w:t>“</w:t>
      </w:r>
      <w:r w:rsidR="000F3D2A">
        <w:rPr>
          <w:b/>
        </w:rPr>
        <w:t xml:space="preserve">SAEE” refers to the </w:t>
      </w:r>
      <w:r w:rsidRPr="00803AA5">
        <w:rPr>
          <w:b/>
        </w:rPr>
        <w:t xml:space="preserve">statement of actual eligible expenses </w:t>
      </w:r>
      <w:r w:rsidR="0067021A" w:rsidRPr="0067021A">
        <w:t>which is</w:t>
      </w:r>
      <w:r w:rsidRPr="00803AA5">
        <w:t xml:space="preserve"> a financial statement of the actual eligible expenses incurred by the </w:t>
      </w:r>
      <w:r w:rsidR="003952B3" w:rsidRPr="00803AA5">
        <w:t>Recipient</w:t>
      </w:r>
      <w:r w:rsidRPr="00803AA5">
        <w:t xml:space="preserve"> during each year of the Agreement, submitted quarterly in a format prescribed by the City, which includes the line-by-line </w:t>
      </w:r>
      <w:r w:rsidR="00A445E5">
        <w:t>Table 6</w:t>
      </w:r>
      <w:r w:rsidRPr="00803AA5">
        <w:t xml:space="preserve"> budget, the cumulative line-by-line expenses for each quarter of the current year, and a column for accumulated expenses to date.  On </w:t>
      </w:r>
      <w:r w:rsidR="00B501DE">
        <w:t>October</w:t>
      </w:r>
      <w:r w:rsidRPr="00803AA5">
        <w:t xml:space="preserve"> 15</w:t>
      </w:r>
      <w:r w:rsidRPr="00803AA5">
        <w:rPr>
          <w:vertAlign w:val="superscript"/>
        </w:rPr>
        <w:t>th</w:t>
      </w:r>
      <w:r w:rsidRPr="00803AA5">
        <w:t xml:space="preserve"> of each year, the SAEE must also include a column showing the projected expenses for each line, to the end of the current </w:t>
      </w:r>
      <w:r w:rsidR="00755700">
        <w:t xml:space="preserve">funding </w:t>
      </w:r>
      <w:r w:rsidRPr="00803AA5">
        <w:t>year</w:t>
      </w:r>
      <w:r w:rsidR="00755700">
        <w:t xml:space="preserve"> (end of</w:t>
      </w:r>
      <w:r w:rsidR="00472EC8">
        <w:t xml:space="preserve"> </w:t>
      </w:r>
      <w:r w:rsidR="00345853">
        <w:t>December</w:t>
      </w:r>
      <w:r w:rsidR="00755700">
        <w:t>).</w:t>
      </w:r>
      <w:r w:rsidRPr="00803AA5">
        <w:t xml:space="preserve"> </w:t>
      </w:r>
      <w:r w:rsidR="00D66F16">
        <w:t xml:space="preserve"> </w:t>
      </w:r>
      <w:r w:rsidR="00755700">
        <w:t xml:space="preserve">Any expenses </w:t>
      </w:r>
      <w:r w:rsidRPr="00803AA5">
        <w:t>exceeding the maximum funding amount</w:t>
      </w:r>
      <w:r w:rsidR="00755700">
        <w:t xml:space="preserve"> will not be reimbursed</w:t>
      </w:r>
      <w:r w:rsidRPr="00803AA5">
        <w:t>.  Each submitted SAEE must show any relevant explanatory notes related to the current period and previous periods.</w:t>
      </w:r>
    </w:p>
    <w:p w:rsidR="008010A5" w:rsidRPr="008010A5" w:rsidRDefault="008010A5" w:rsidP="00AB77BD">
      <w:pPr>
        <w:pStyle w:val="Caption"/>
        <w:keepNext/>
      </w:pPr>
      <w:r w:rsidRPr="008010A5">
        <w:t xml:space="preserve">Table </w:t>
      </w:r>
      <w:fldSimple w:instr=" SEQ Table \* ARABIC ">
        <w:r w:rsidR="005767C9">
          <w:rPr>
            <w:noProof/>
          </w:rPr>
          <w:t>6</w:t>
        </w:r>
      </w:fldSimple>
      <w:r w:rsidRPr="008010A5">
        <w:t xml:space="preserve"> - Milestones Table</w:t>
      </w:r>
    </w:p>
    <w:tbl>
      <w:tblPr>
        <w:tblW w:w="17719" w:type="dxa"/>
        <w:tblInd w:w="108" w:type="dxa"/>
        <w:tblLayout w:type="fixed"/>
        <w:tblLook w:val="0020"/>
      </w:tblPr>
      <w:tblGrid>
        <w:gridCol w:w="1134"/>
        <w:gridCol w:w="7230"/>
        <w:gridCol w:w="1842"/>
        <w:gridCol w:w="2023"/>
        <w:gridCol w:w="5490"/>
      </w:tblGrid>
      <w:tr w:rsidR="00F80B1E" w:rsidRPr="00BE28CD" w:rsidTr="00C37F2D">
        <w:trPr>
          <w:cantSplit/>
          <w:tblHeader/>
        </w:trPr>
        <w:tc>
          <w:tcPr>
            <w:tcW w:w="1134" w:type="dxa"/>
            <w:tcBorders>
              <w:top w:val="single" w:sz="6" w:space="0" w:color="auto"/>
              <w:left w:val="single" w:sz="6" w:space="0" w:color="auto"/>
              <w:bottom w:val="single" w:sz="6" w:space="0" w:color="auto"/>
              <w:right w:val="single" w:sz="6" w:space="0" w:color="auto"/>
            </w:tcBorders>
            <w:shd w:val="pct10" w:color="auto" w:fill="auto"/>
          </w:tcPr>
          <w:p w:rsidR="00F80B1E" w:rsidRPr="00BE28CD" w:rsidRDefault="00F80B1E" w:rsidP="00AB77BD">
            <w:pPr>
              <w:keepNext/>
              <w:spacing w:after="0" w:line="240" w:lineRule="auto"/>
              <w:jc w:val="center"/>
              <w:rPr>
                <w:rFonts w:cs="Arial"/>
                <w:b/>
                <w:sz w:val="22"/>
                <w:szCs w:val="22"/>
              </w:rPr>
            </w:pPr>
            <w:r w:rsidRPr="00BE28CD">
              <w:rPr>
                <w:rFonts w:cs="Arial"/>
                <w:b/>
                <w:sz w:val="22"/>
                <w:szCs w:val="22"/>
              </w:rPr>
              <w:t>DATE</w:t>
            </w:r>
          </w:p>
        </w:tc>
        <w:tc>
          <w:tcPr>
            <w:tcW w:w="7230" w:type="dxa"/>
            <w:tcBorders>
              <w:top w:val="single" w:sz="6" w:space="0" w:color="auto"/>
              <w:left w:val="single" w:sz="6" w:space="0" w:color="auto"/>
              <w:bottom w:val="single" w:sz="6" w:space="0" w:color="auto"/>
              <w:right w:val="single" w:sz="6" w:space="0" w:color="auto"/>
            </w:tcBorders>
            <w:shd w:val="pct10" w:color="auto" w:fill="auto"/>
          </w:tcPr>
          <w:p w:rsidR="00F80B1E" w:rsidRPr="00BE28CD" w:rsidRDefault="00F80B1E" w:rsidP="00AB77BD">
            <w:pPr>
              <w:keepNext/>
              <w:spacing w:after="0" w:line="240" w:lineRule="auto"/>
              <w:rPr>
                <w:rFonts w:cs="Arial"/>
                <w:b/>
                <w:sz w:val="22"/>
                <w:szCs w:val="22"/>
              </w:rPr>
            </w:pPr>
            <w:r w:rsidRPr="00BE28CD">
              <w:rPr>
                <w:rFonts w:cs="Arial"/>
                <w:b/>
                <w:sz w:val="22"/>
                <w:szCs w:val="22"/>
              </w:rPr>
              <w:t>MILESTONES REQUIRED BEFORE EACH PAYMENT</w:t>
            </w:r>
          </w:p>
        </w:tc>
        <w:tc>
          <w:tcPr>
            <w:tcW w:w="1842" w:type="dxa"/>
            <w:tcBorders>
              <w:top w:val="single" w:sz="6" w:space="0" w:color="auto"/>
              <w:left w:val="single" w:sz="6" w:space="0" w:color="auto"/>
              <w:bottom w:val="single" w:sz="6" w:space="0" w:color="auto"/>
              <w:right w:val="single" w:sz="4" w:space="0" w:color="auto"/>
            </w:tcBorders>
            <w:shd w:val="clear" w:color="auto" w:fill="E0E0E0"/>
          </w:tcPr>
          <w:p w:rsidR="00F80B1E" w:rsidRDefault="00F80B1E" w:rsidP="00AB77BD">
            <w:pPr>
              <w:keepNext/>
              <w:spacing w:after="0" w:line="240" w:lineRule="auto"/>
              <w:jc w:val="center"/>
              <w:rPr>
                <w:rFonts w:cs="Arial"/>
                <w:b/>
                <w:sz w:val="22"/>
                <w:szCs w:val="22"/>
              </w:rPr>
            </w:pPr>
            <w:r>
              <w:rPr>
                <w:rFonts w:cs="Arial"/>
                <w:b/>
                <w:sz w:val="22"/>
                <w:szCs w:val="22"/>
              </w:rPr>
              <w:t>Amount</w:t>
            </w:r>
          </w:p>
          <w:p w:rsidR="00F80B1E" w:rsidRPr="00BE28CD" w:rsidRDefault="00F80B1E" w:rsidP="00AB77BD">
            <w:pPr>
              <w:keepNext/>
              <w:spacing w:after="0" w:line="240" w:lineRule="auto"/>
              <w:jc w:val="center"/>
              <w:rPr>
                <w:rFonts w:cs="Arial"/>
                <w:b/>
                <w:sz w:val="22"/>
                <w:szCs w:val="22"/>
              </w:rPr>
            </w:pPr>
            <w:r>
              <w:rPr>
                <w:rFonts w:cs="Arial"/>
                <w:b/>
                <w:sz w:val="22"/>
                <w:szCs w:val="22"/>
              </w:rPr>
              <w:t>$</w:t>
            </w: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jc w:val="center"/>
              <w:rPr>
                <w:rFonts w:cs="Arial"/>
                <w:b/>
                <w:sz w:val="22"/>
                <w:szCs w:val="22"/>
              </w:rPr>
            </w:pPr>
          </w:p>
        </w:tc>
        <w:tc>
          <w:tcPr>
            <w:tcW w:w="5490" w:type="dxa"/>
            <w:tcBorders>
              <w:top w:val="single" w:sz="6" w:space="0" w:color="auto"/>
              <w:left w:val="single" w:sz="6" w:space="0" w:color="auto"/>
              <w:bottom w:val="single" w:sz="6" w:space="0" w:color="auto"/>
              <w:right w:val="single" w:sz="6" w:space="0" w:color="auto"/>
            </w:tcBorders>
            <w:shd w:val="pct10" w:color="auto" w:fill="auto"/>
          </w:tcPr>
          <w:p w:rsidR="00F80B1E" w:rsidRPr="00694EE2" w:rsidRDefault="00F80B1E" w:rsidP="00AB77BD">
            <w:pPr>
              <w:keepNext/>
              <w:spacing w:after="0" w:line="240" w:lineRule="auto"/>
              <w:jc w:val="center"/>
              <w:rPr>
                <w:rFonts w:cs="Arial"/>
                <w:b/>
                <w:sz w:val="16"/>
                <w:szCs w:val="16"/>
              </w:rPr>
            </w:pPr>
            <w:r w:rsidRPr="00694EE2">
              <w:rPr>
                <w:rFonts w:cs="Arial"/>
                <w:b/>
                <w:sz w:val="16"/>
                <w:szCs w:val="16"/>
              </w:rPr>
              <w:t>Year 1</w:t>
            </w:r>
          </w:p>
        </w:tc>
      </w:tr>
      <w:tr w:rsidR="00F80B1E" w:rsidRPr="00BE28CD" w:rsidTr="00C37F2D">
        <w:trPr>
          <w:cantSplit/>
          <w:trHeight w:val="941"/>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0B3F28" w:rsidP="00AB77BD">
            <w:pPr>
              <w:keepNext/>
              <w:spacing w:after="0" w:line="240" w:lineRule="auto"/>
              <w:rPr>
                <w:rFonts w:cs="Arial"/>
                <w:sz w:val="22"/>
                <w:szCs w:val="22"/>
              </w:rPr>
            </w:pPr>
            <w:r>
              <w:rPr>
                <w:rFonts w:cs="Arial"/>
                <w:sz w:val="22"/>
                <w:szCs w:val="22"/>
              </w:rPr>
              <w:t>March 31, 2014</w:t>
            </w:r>
          </w:p>
        </w:tc>
        <w:tc>
          <w:tcPr>
            <w:tcW w:w="7230" w:type="dxa"/>
            <w:tcBorders>
              <w:top w:val="single" w:sz="6" w:space="0" w:color="auto"/>
              <w:left w:val="single" w:sz="6" w:space="0" w:color="auto"/>
              <w:bottom w:val="single" w:sz="6" w:space="0" w:color="auto"/>
              <w:right w:val="single" w:sz="6" w:space="0" w:color="auto"/>
            </w:tcBorders>
          </w:tcPr>
          <w:p w:rsidR="00F80B1E" w:rsidRPr="00374AA1" w:rsidRDefault="00472EC8" w:rsidP="00AB77BD">
            <w:pPr>
              <w:pStyle w:val="Dissertation"/>
              <w:keepNext/>
              <w:numPr>
                <w:ilvl w:val="0"/>
                <w:numId w:val="2"/>
              </w:numPr>
              <w:spacing w:after="0" w:line="240" w:lineRule="auto"/>
              <w:rPr>
                <w:rFonts w:ascii="Arial" w:hAnsi="Arial" w:cs="Arial"/>
                <w:color w:val="000000" w:themeColor="text1"/>
                <w:sz w:val="22"/>
                <w:szCs w:val="22"/>
              </w:rPr>
            </w:pPr>
            <w:r w:rsidRPr="00374AA1">
              <w:rPr>
                <w:rFonts w:ascii="Arial" w:hAnsi="Arial" w:cs="Arial"/>
                <w:color w:val="000000" w:themeColor="text1"/>
                <w:sz w:val="22"/>
                <w:szCs w:val="22"/>
              </w:rPr>
              <w:t xml:space="preserve">This </w:t>
            </w:r>
            <w:r w:rsidR="00F80B1E" w:rsidRPr="00374AA1">
              <w:rPr>
                <w:rFonts w:ascii="Arial" w:hAnsi="Arial" w:cs="Arial"/>
                <w:color w:val="000000" w:themeColor="text1"/>
                <w:sz w:val="22"/>
                <w:szCs w:val="22"/>
              </w:rPr>
              <w:t>Agreement is signed between the Recipient and the City.</w:t>
            </w:r>
          </w:p>
          <w:p w:rsidR="00F80B1E" w:rsidRDefault="00374AA1" w:rsidP="00AB77BD">
            <w:pPr>
              <w:keepNext/>
              <w:widowControl w:val="0"/>
              <w:numPr>
                <w:ilvl w:val="0"/>
                <w:numId w:val="2"/>
              </w:numPr>
              <w:overflowPunct/>
              <w:autoSpaceDE/>
              <w:autoSpaceDN/>
              <w:adjustRightInd/>
              <w:spacing w:after="0" w:line="240" w:lineRule="auto"/>
              <w:textAlignment w:val="auto"/>
              <w:rPr>
                <w:rFonts w:cs="Arial"/>
                <w:color w:val="000000" w:themeColor="text1"/>
                <w:sz w:val="22"/>
                <w:szCs w:val="22"/>
              </w:rPr>
            </w:pPr>
            <w:r w:rsidRPr="00374AA1">
              <w:rPr>
                <w:rFonts w:cs="Arial"/>
                <w:color w:val="000000" w:themeColor="text1"/>
                <w:sz w:val="22"/>
                <w:szCs w:val="22"/>
              </w:rPr>
              <w:t xml:space="preserve">A true copy of a </w:t>
            </w:r>
            <w:r w:rsidR="00F80B1E" w:rsidRPr="00374AA1">
              <w:rPr>
                <w:rFonts w:cs="Arial"/>
                <w:color w:val="000000" w:themeColor="text1"/>
                <w:sz w:val="22"/>
                <w:szCs w:val="22"/>
              </w:rPr>
              <w:t>Directors’ Resolution</w:t>
            </w:r>
            <w:r w:rsidRPr="00374AA1">
              <w:rPr>
                <w:rFonts w:cs="Arial"/>
                <w:color w:val="000000" w:themeColor="text1"/>
                <w:sz w:val="22"/>
                <w:szCs w:val="22"/>
              </w:rPr>
              <w:t xml:space="preserve"> has been provided, showing the Directors of the non-profit corporation are in favour of receiving this funding to operate this program.</w:t>
            </w:r>
          </w:p>
          <w:p w:rsidR="00C37F2D" w:rsidRPr="00033AA7" w:rsidRDefault="00C37F2D" w:rsidP="00C37F2D">
            <w:pPr>
              <w:widowControl w:val="0"/>
              <w:numPr>
                <w:ilvl w:val="0"/>
                <w:numId w:val="2"/>
              </w:numPr>
              <w:overflowPunct/>
              <w:autoSpaceDE/>
              <w:autoSpaceDN/>
              <w:adjustRightInd/>
              <w:spacing w:after="0" w:line="240" w:lineRule="auto"/>
              <w:textAlignment w:val="auto"/>
              <w:rPr>
                <w:rFonts w:cs="Arial"/>
                <w:color w:val="000000" w:themeColor="text1"/>
                <w:sz w:val="22"/>
                <w:szCs w:val="22"/>
                <w:lang w:val="en-CA" w:eastAsia="en-US"/>
              </w:rPr>
            </w:pPr>
            <w:r w:rsidRPr="00033AA7">
              <w:rPr>
                <w:rFonts w:cs="Arial"/>
                <w:color w:val="000000" w:themeColor="text1"/>
                <w:sz w:val="22"/>
                <w:szCs w:val="22"/>
                <w:lang w:val="en-CA" w:eastAsia="en-US"/>
              </w:rPr>
              <w:t xml:space="preserve">Proof of adequate Commercial General Liability insurance </w:t>
            </w:r>
          </w:p>
          <w:p w:rsidR="00C37F2D" w:rsidRPr="00C37F2D" w:rsidRDefault="00C37F2D" w:rsidP="00C37F2D">
            <w:pPr>
              <w:widowControl w:val="0"/>
              <w:numPr>
                <w:ilvl w:val="0"/>
                <w:numId w:val="2"/>
              </w:numPr>
              <w:overflowPunct/>
              <w:autoSpaceDE/>
              <w:autoSpaceDN/>
              <w:adjustRightInd/>
              <w:spacing w:after="0" w:line="240" w:lineRule="auto"/>
              <w:textAlignment w:val="auto"/>
              <w:rPr>
                <w:rFonts w:cs="Arial"/>
                <w:color w:val="000000" w:themeColor="text1"/>
                <w:sz w:val="22"/>
                <w:szCs w:val="22"/>
                <w:lang w:val="en-CA" w:eastAsia="en-US"/>
              </w:rPr>
            </w:pPr>
            <w:r w:rsidRPr="00033AA7">
              <w:rPr>
                <w:rFonts w:cs="Arial"/>
                <w:color w:val="000000" w:themeColor="text1"/>
                <w:sz w:val="22"/>
                <w:szCs w:val="22"/>
                <w:lang w:val="en-CA" w:eastAsia="en-US"/>
              </w:rPr>
              <w:t xml:space="preserve">Proof that corporation is exempt from WSIB or is in good standing with WSIB </w:t>
            </w:r>
          </w:p>
          <w:p w:rsidR="00F80B1E" w:rsidRPr="00374AA1" w:rsidRDefault="00F80B1E" w:rsidP="00F70C2A">
            <w:pPr>
              <w:keepNext/>
              <w:widowControl w:val="0"/>
              <w:overflowPunct/>
              <w:autoSpaceDE/>
              <w:autoSpaceDN/>
              <w:adjustRightInd/>
              <w:spacing w:after="0" w:line="240" w:lineRule="auto"/>
              <w:ind w:left="360"/>
              <w:textAlignment w:val="auto"/>
              <w:rPr>
                <w:rFonts w:cs="Arial"/>
                <w:color w:val="000000" w:themeColor="text1"/>
                <w:sz w:val="22"/>
                <w:szCs w:val="22"/>
              </w:rPr>
            </w:pPr>
          </w:p>
        </w:tc>
        <w:tc>
          <w:tcPr>
            <w:tcW w:w="1842" w:type="dxa"/>
            <w:tcBorders>
              <w:top w:val="single" w:sz="6" w:space="0" w:color="auto"/>
              <w:left w:val="single" w:sz="6" w:space="0" w:color="auto"/>
              <w:bottom w:val="single" w:sz="6" w:space="0" w:color="auto"/>
              <w:right w:val="single" w:sz="4" w:space="0" w:color="auto"/>
            </w:tcBorders>
          </w:tcPr>
          <w:p w:rsidR="00F80B1E" w:rsidRPr="00A938B8" w:rsidRDefault="00F80B1E" w:rsidP="00AB77BD">
            <w:pPr>
              <w:keepNext/>
              <w:spacing w:after="0" w:line="240" w:lineRule="auto"/>
              <w:rPr>
                <w:rFonts w:cs="Arial"/>
                <w:sz w:val="22"/>
                <w:szCs w:val="22"/>
              </w:rPr>
            </w:pPr>
          </w:p>
          <w:p w:rsidR="00F80B1E" w:rsidRPr="00A938B8" w:rsidRDefault="00F80B1E" w:rsidP="00AB77BD">
            <w:pPr>
              <w:keepNext/>
              <w:spacing w:after="0" w:line="240" w:lineRule="auto"/>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Pr="00694EE2" w:rsidRDefault="00F80B1E" w:rsidP="00AB77BD">
            <w:pPr>
              <w:keepNext/>
              <w:spacing w:after="0" w:line="240" w:lineRule="auto"/>
              <w:rPr>
                <w:rFonts w:cs="Arial"/>
                <w:sz w:val="16"/>
                <w:szCs w:val="16"/>
              </w:rPr>
            </w:pPr>
          </w:p>
          <w:p w:rsidR="00F80B1E" w:rsidRPr="00694EE2" w:rsidRDefault="00F80B1E" w:rsidP="00AB77BD">
            <w:pPr>
              <w:keepNext/>
              <w:spacing w:after="0" w:line="240" w:lineRule="auto"/>
              <w:rPr>
                <w:rFonts w:cs="Arial"/>
                <w:sz w:val="16"/>
                <w:szCs w:val="16"/>
              </w:rPr>
            </w:pPr>
            <w:r w:rsidRPr="00694EE2">
              <w:rPr>
                <w:rFonts w:cs="Arial"/>
                <w:sz w:val="16"/>
                <w:szCs w:val="16"/>
              </w:rPr>
              <w:t xml:space="preserve">1. </w:t>
            </w:r>
          </w:p>
          <w:p w:rsidR="00F80B1E" w:rsidRPr="00694EE2" w:rsidRDefault="00F80B1E" w:rsidP="00AB77BD">
            <w:pPr>
              <w:keepNext/>
              <w:spacing w:after="0" w:line="240" w:lineRule="auto"/>
              <w:rPr>
                <w:rFonts w:cs="Arial"/>
                <w:sz w:val="16"/>
                <w:szCs w:val="16"/>
              </w:rPr>
            </w:pPr>
          </w:p>
          <w:p w:rsidR="00F80B1E" w:rsidRPr="00694EE2" w:rsidRDefault="00F80B1E" w:rsidP="00AB77BD">
            <w:pPr>
              <w:keepNext/>
              <w:spacing w:after="0" w:line="240" w:lineRule="auto"/>
              <w:rPr>
                <w:rFonts w:cs="Arial"/>
                <w:sz w:val="16"/>
                <w:szCs w:val="16"/>
              </w:rPr>
            </w:pPr>
            <w:r w:rsidRPr="00694EE2">
              <w:rPr>
                <w:rFonts w:cs="Arial"/>
                <w:sz w:val="16"/>
                <w:szCs w:val="16"/>
              </w:rPr>
              <w:t>2.</w:t>
            </w:r>
          </w:p>
          <w:p w:rsidR="00F80B1E" w:rsidRDefault="00F80B1E" w:rsidP="00AB77BD">
            <w:pPr>
              <w:keepNext/>
              <w:spacing w:after="0" w:line="240" w:lineRule="auto"/>
              <w:rPr>
                <w:rFonts w:cs="Arial"/>
                <w:sz w:val="16"/>
                <w:szCs w:val="16"/>
              </w:rPr>
            </w:pPr>
          </w:p>
          <w:p w:rsidR="00C37F2D" w:rsidRDefault="00C37F2D" w:rsidP="00AB77BD">
            <w:pPr>
              <w:keepNext/>
              <w:spacing w:after="0" w:line="240" w:lineRule="auto"/>
              <w:rPr>
                <w:rFonts w:cs="Arial"/>
                <w:sz w:val="16"/>
                <w:szCs w:val="16"/>
              </w:rPr>
            </w:pPr>
            <w:r>
              <w:rPr>
                <w:rFonts w:cs="Arial"/>
                <w:sz w:val="16"/>
                <w:szCs w:val="16"/>
              </w:rPr>
              <w:t>3.</w:t>
            </w:r>
          </w:p>
          <w:p w:rsidR="00C37F2D" w:rsidRDefault="00C37F2D" w:rsidP="00AB77BD">
            <w:pPr>
              <w:keepNext/>
              <w:spacing w:after="0" w:line="240" w:lineRule="auto"/>
              <w:rPr>
                <w:rFonts w:cs="Arial"/>
                <w:sz w:val="16"/>
                <w:szCs w:val="16"/>
              </w:rPr>
            </w:pPr>
          </w:p>
          <w:p w:rsidR="00C37F2D" w:rsidRPr="00694EE2" w:rsidRDefault="00C37F2D" w:rsidP="00AB77BD">
            <w:pPr>
              <w:keepNext/>
              <w:spacing w:after="0" w:line="240" w:lineRule="auto"/>
              <w:rPr>
                <w:rFonts w:cs="Arial"/>
                <w:sz w:val="16"/>
                <w:szCs w:val="16"/>
              </w:rPr>
            </w:pPr>
            <w:r>
              <w:rPr>
                <w:rFonts w:cs="Arial"/>
                <w:sz w:val="16"/>
                <w:szCs w:val="16"/>
              </w:rPr>
              <w:t>4.</w:t>
            </w:r>
          </w:p>
        </w:tc>
      </w:tr>
      <w:tr w:rsidR="00C37F2D"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C37F2D" w:rsidRPr="00BE28CD" w:rsidRDefault="00C37F2D" w:rsidP="00C37F2D">
            <w:pPr>
              <w:keepNext/>
              <w:spacing w:after="0" w:line="240" w:lineRule="auto"/>
              <w:rPr>
                <w:rFonts w:cs="Arial"/>
                <w:sz w:val="22"/>
                <w:szCs w:val="22"/>
              </w:rPr>
            </w:pPr>
            <w:r>
              <w:rPr>
                <w:rFonts w:cs="Arial"/>
                <w:sz w:val="22"/>
                <w:szCs w:val="22"/>
              </w:rPr>
              <w:t>April 1</w:t>
            </w:r>
          </w:p>
        </w:tc>
        <w:tc>
          <w:tcPr>
            <w:tcW w:w="7230" w:type="dxa"/>
            <w:tcBorders>
              <w:top w:val="single" w:sz="6" w:space="0" w:color="auto"/>
              <w:left w:val="single" w:sz="6" w:space="0" w:color="auto"/>
              <w:bottom w:val="single" w:sz="6" w:space="0" w:color="auto"/>
              <w:right w:val="single" w:sz="6" w:space="0" w:color="auto"/>
            </w:tcBorders>
          </w:tcPr>
          <w:p w:rsidR="00C37F2D" w:rsidRPr="005061F4" w:rsidRDefault="00C37F2D" w:rsidP="00C37F2D">
            <w:pPr>
              <w:pStyle w:val="Dissertation"/>
              <w:keepNext/>
              <w:numPr>
                <w:ilvl w:val="0"/>
                <w:numId w:val="2"/>
              </w:numPr>
              <w:spacing w:after="0" w:line="240" w:lineRule="auto"/>
              <w:rPr>
                <w:rFonts w:ascii="Arial" w:hAnsi="Arial" w:cs="Arial"/>
                <w:sz w:val="22"/>
                <w:szCs w:val="22"/>
              </w:rPr>
            </w:pPr>
            <w:r w:rsidRPr="005061F4">
              <w:rPr>
                <w:rFonts w:ascii="Arial" w:hAnsi="Arial" w:cs="Arial"/>
                <w:sz w:val="22"/>
                <w:szCs w:val="22"/>
              </w:rPr>
              <w:t>Advance pa</w:t>
            </w:r>
            <w:r>
              <w:rPr>
                <w:rFonts w:ascii="Arial" w:hAnsi="Arial" w:cs="Arial"/>
                <w:sz w:val="22"/>
                <w:szCs w:val="22"/>
              </w:rPr>
              <w:t>yment from the City (Approx. 1/3</w:t>
            </w:r>
            <w:r w:rsidRPr="005061F4">
              <w:rPr>
                <w:rFonts w:ascii="Arial" w:hAnsi="Arial" w:cs="Arial"/>
                <w:sz w:val="22"/>
                <w:szCs w:val="22"/>
              </w:rPr>
              <w:t xml:space="preserve"> of the annual amount), subject to adjustments</w:t>
            </w:r>
          </w:p>
        </w:tc>
        <w:tc>
          <w:tcPr>
            <w:tcW w:w="1842" w:type="dxa"/>
            <w:tcBorders>
              <w:top w:val="single" w:sz="6" w:space="0" w:color="auto"/>
              <w:left w:val="single" w:sz="6" w:space="0" w:color="auto"/>
              <w:bottom w:val="single" w:sz="6" w:space="0" w:color="auto"/>
              <w:right w:val="single" w:sz="4" w:space="0" w:color="auto"/>
            </w:tcBorders>
          </w:tcPr>
          <w:p w:rsidR="00C37F2D" w:rsidRPr="00BE28CD" w:rsidRDefault="00C37F2D" w:rsidP="00C37F2D">
            <w:pPr>
              <w:keepNext/>
              <w:spacing w:after="0" w:line="240" w:lineRule="auto"/>
              <w:jc w:val="center"/>
              <w:rPr>
                <w:rFonts w:cs="Arial"/>
                <w:sz w:val="22"/>
                <w:szCs w:val="22"/>
              </w:rPr>
            </w:pPr>
            <w:r w:rsidRPr="00BE28CD">
              <w:rPr>
                <w:rFonts w:cs="Arial"/>
                <w:sz w:val="22"/>
                <w:szCs w:val="22"/>
              </w:rPr>
              <w:t>$</w:t>
            </w:r>
            <w:r w:rsidRPr="00BE28CD">
              <w:rPr>
                <w:rFonts w:cs="Arial"/>
                <w:sz w:val="22"/>
                <w:szCs w:val="22"/>
                <w:highlight w:val="yellow"/>
              </w:rPr>
              <w:t>XXX</w:t>
            </w:r>
          </w:p>
        </w:tc>
        <w:tc>
          <w:tcPr>
            <w:tcW w:w="2023" w:type="dxa"/>
            <w:tcBorders>
              <w:top w:val="nil"/>
              <w:left w:val="single" w:sz="4" w:space="0" w:color="auto"/>
              <w:bottom w:val="nil"/>
              <w:right w:val="single" w:sz="6" w:space="0" w:color="auto"/>
            </w:tcBorders>
            <w:shd w:val="clear" w:color="auto" w:fill="FFFFFF"/>
          </w:tcPr>
          <w:p w:rsidR="00C37F2D" w:rsidRPr="00BE28CD" w:rsidRDefault="00C37F2D" w:rsidP="00C37F2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C37F2D" w:rsidRPr="00694EE2" w:rsidRDefault="00C37F2D" w:rsidP="00C37F2D">
            <w:pPr>
              <w:keepNext/>
              <w:spacing w:after="0" w:line="240" w:lineRule="auto"/>
              <w:rPr>
                <w:rFonts w:cs="Arial"/>
                <w:color w:val="000000"/>
                <w:sz w:val="16"/>
                <w:szCs w:val="16"/>
              </w:rPr>
            </w:pPr>
            <w:r>
              <w:rPr>
                <w:rFonts w:cs="Arial"/>
                <w:color w:val="000000"/>
                <w:sz w:val="16"/>
                <w:szCs w:val="16"/>
              </w:rPr>
              <w:t>5</w:t>
            </w:r>
            <w:r w:rsidRPr="00694EE2">
              <w:rPr>
                <w:rFonts w:cs="Arial"/>
                <w:color w:val="000000"/>
                <w:sz w:val="16"/>
                <w:szCs w:val="16"/>
              </w:rPr>
              <w:t>.  Any hold issued on pre-</w:t>
            </w:r>
            <w:proofErr w:type="gramStart"/>
            <w:r w:rsidRPr="00694EE2">
              <w:rPr>
                <w:rFonts w:cs="Arial"/>
                <w:color w:val="000000"/>
                <w:sz w:val="16"/>
                <w:szCs w:val="16"/>
              </w:rPr>
              <w:t>set  payment</w:t>
            </w:r>
            <w:proofErr w:type="gramEnd"/>
            <w:r w:rsidRPr="00694EE2">
              <w:rPr>
                <w:rFonts w:cs="Arial"/>
                <w:color w:val="000000"/>
                <w:sz w:val="16"/>
                <w:szCs w:val="16"/>
              </w:rPr>
              <w:t>?  ________________</w:t>
            </w:r>
          </w:p>
          <w:p w:rsidR="00C37F2D" w:rsidRPr="00694EE2" w:rsidRDefault="00C37F2D" w:rsidP="00C37F2D">
            <w:pPr>
              <w:keepNext/>
              <w:spacing w:after="0" w:line="240" w:lineRule="auto"/>
              <w:ind w:left="360"/>
              <w:rPr>
                <w:rFonts w:cs="Arial"/>
                <w:color w:val="000000"/>
                <w:sz w:val="16"/>
                <w:szCs w:val="16"/>
              </w:rPr>
            </w:pPr>
            <w:r w:rsidRPr="00694EE2">
              <w:rPr>
                <w:rFonts w:cs="Arial"/>
                <w:color w:val="000000"/>
                <w:sz w:val="16"/>
                <w:szCs w:val="16"/>
              </w:rPr>
              <w:t>If so, hold was released on _________________.</w:t>
            </w:r>
          </w:p>
        </w:tc>
      </w:tr>
      <w:tr w:rsidR="00F80B1E" w:rsidRPr="00BE28CD" w:rsidTr="00C37F2D">
        <w:trPr>
          <w:cantSplit/>
          <w:trHeight w:val="1100"/>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spacing w:after="0" w:line="240" w:lineRule="auto"/>
              <w:rPr>
                <w:rFonts w:cs="Arial"/>
                <w:sz w:val="22"/>
                <w:szCs w:val="22"/>
              </w:rPr>
            </w:pPr>
            <w:r>
              <w:rPr>
                <w:rFonts w:cs="Arial"/>
                <w:sz w:val="22"/>
                <w:szCs w:val="22"/>
              </w:rPr>
              <w:t>April 15</w:t>
            </w:r>
          </w:p>
        </w:tc>
        <w:tc>
          <w:tcPr>
            <w:tcW w:w="7230" w:type="dxa"/>
            <w:tcBorders>
              <w:top w:val="single" w:sz="6" w:space="0" w:color="auto"/>
              <w:left w:val="single" w:sz="6" w:space="0" w:color="auto"/>
              <w:bottom w:val="single" w:sz="6" w:space="0" w:color="auto"/>
              <w:right w:val="single" w:sz="6" w:space="0" w:color="auto"/>
            </w:tcBorders>
          </w:tcPr>
          <w:p w:rsidR="00F80B1E" w:rsidRPr="00033AA7" w:rsidRDefault="00F80B1E" w:rsidP="00F36890">
            <w:pPr>
              <w:spacing w:after="0" w:line="240" w:lineRule="auto"/>
              <w:rPr>
                <w:rFonts w:cs="Arial"/>
                <w:color w:val="000000" w:themeColor="text1"/>
                <w:sz w:val="22"/>
                <w:szCs w:val="22"/>
                <w:lang w:val="en-CA" w:eastAsia="en-US"/>
              </w:rPr>
            </w:pPr>
            <w:r w:rsidRPr="00033AA7">
              <w:rPr>
                <w:rFonts w:cs="Arial"/>
                <w:color w:val="000000" w:themeColor="text1"/>
                <w:sz w:val="22"/>
                <w:szCs w:val="22"/>
              </w:rPr>
              <w:t>The Recipient submits the following</w:t>
            </w:r>
            <w:r w:rsidRPr="00033AA7">
              <w:rPr>
                <w:rFonts w:cs="Arial"/>
                <w:color w:val="000000" w:themeColor="text1"/>
                <w:sz w:val="22"/>
                <w:szCs w:val="22"/>
                <w:lang w:val="en-CA" w:eastAsia="en-US"/>
              </w:rPr>
              <w:t>, to the satisfaction of the City:</w:t>
            </w:r>
          </w:p>
          <w:p w:rsidR="00F80B1E" w:rsidRPr="00033AA7" w:rsidRDefault="00F80B1E" w:rsidP="00F36890">
            <w:pPr>
              <w:widowControl w:val="0"/>
              <w:overflowPunct/>
              <w:autoSpaceDE/>
              <w:autoSpaceDN/>
              <w:adjustRightInd/>
              <w:spacing w:after="0" w:line="240" w:lineRule="auto"/>
              <w:textAlignment w:val="auto"/>
              <w:rPr>
                <w:rFonts w:cs="Arial"/>
                <w:b/>
                <w:color w:val="000000" w:themeColor="text1"/>
                <w:sz w:val="22"/>
                <w:szCs w:val="22"/>
                <w:lang w:val="en-CA" w:eastAsia="en-US"/>
              </w:rPr>
            </w:pPr>
            <w:r w:rsidRPr="00033AA7">
              <w:rPr>
                <w:rFonts w:cs="Arial"/>
                <w:b/>
                <w:color w:val="000000" w:themeColor="text1"/>
                <w:sz w:val="22"/>
                <w:szCs w:val="22"/>
              </w:rPr>
              <w:t>Unless the requirement is waived by the City, the Recipient shall provide the following, to the satisfaction of the City:</w:t>
            </w:r>
          </w:p>
          <w:p w:rsidR="00F80B1E" w:rsidRPr="00033AA7" w:rsidRDefault="00F80B1E" w:rsidP="00F36890">
            <w:pPr>
              <w:widowControl w:val="0"/>
              <w:numPr>
                <w:ilvl w:val="0"/>
                <w:numId w:val="2"/>
              </w:numPr>
              <w:overflowPunct/>
              <w:autoSpaceDE/>
              <w:autoSpaceDN/>
              <w:adjustRightInd/>
              <w:spacing w:after="0" w:line="240" w:lineRule="auto"/>
              <w:textAlignment w:val="auto"/>
              <w:rPr>
                <w:rFonts w:cs="Arial"/>
                <w:color w:val="000000" w:themeColor="text1"/>
                <w:sz w:val="22"/>
                <w:szCs w:val="22"/>
                <w:lang w:val="en-CA" w:eastAsia="en-US"/>
              </w:rPr>
            </w:pPr>
            <w:r w:rsidRPr="00033AA7">
              <w:rPr>
                <w:rFonts w:cs="Arial"/>
                <w:color w:val="000000" w:themeColor="text1"/>
                <w:sz w:val="22"/>
                <w:szCs w:val="22"/>
                <w:lang w:val="en-CA" w:eastAsia="en-US"/>
              </w:rPr>
              <w:t>Confirmation as to the current number of members of the Recipient</w:t>
            </w:r>
            <w:r w:rsidR="00472EC8">
              <w:rPr>
                <w:rFonts w:cs="Arial"/>
                <w:color w:val="000000" w:themeColor="text1"/>
                <w:sz w:val="22"/>
                <w:szCs w:val="22"/>
                <w:lang w:val="en-CA" w:eastAsia="en-US"/>
              </w:rPr>
              <w:t xml:space="preserve"> organization</w:t>
            </w:r>
            <w:r w:rsidRPr="00033AA7">
              <w:rPr>
                <w:rFonts w:cs="Arial"/>
                <w:color w:val="000000" w:themeColor="text1"/>
                <w:sz w:val="22"/>
                <w:szCs w:val="22"/>
                <w:lang w:val="en-CA" w:eastAsia="en-US"/>
              </w:rPr>
              <w:t>, or that the corporation’s structure does not include membership.</w:t>
            </w:r>
          </w:p>
          <w:p w:rsidR="00F80B1E" w:rsidRPr="00033AA7" w:rsidRDefault="00F80B1E" w:rsidP="00F36890">
            <w:pPr>
              <w:widowControl w:val="0"/>
              <w:numPr>
                <w:ilvl w:val="0"/>
                <w:numId w:val="2"/>
              </w:numPr>
              <w:overflowPunct/>
              <w:autoSpaceDE/>
              <w:autoSpaceDN/>
              <w:adjustRightInd/>
              <w:spacing w:after="0" w:line="240" w:lineRule="auto"/>
              <w:textAlignment w:val="auto"/>
              <w:rPr>
                <w:rFonts w:cs="Arial"/>
                <w:color w:val="000000" w:themeColor="text1"/>
                <w:sz w:val="22"/>
                <w:szCs w:val="22"/>
                <w:lang w:val="en-CA" w:eastAsia="en-US"/>
              </w:rPr>
            </w:pPr>
            <w:r w:rsidRPr="00033AA7">
              <w:rPr>
                <w:rFonts w:cs="Arial"/>
                <w:color w:val="000000" w:themeColor="text1"/>
                <w:sz w:val="22"/>
                <w:szCs w:val="22"/>
                <w:lang w:val="en-CA" w:eastAsia="en-US"/>
              </w:rPr>
              <w:t>A copy of the corporation’s current organizational chart.</w:t>
            </w:r>
          </w:p>
        </w:tc>
        <w:tc>
          <w:tcPr>
            <w:tcW w:w="1842" w:type="dxa"/>
            <w:tcBorders>
              <w:top w:val="single" w:sz="6" w:space="0" w:color="auto"/>
              <w:left w:val="single" w:sz="6" w:space="0" w:color="auto"/>
              <w:bottom w:val="single" w:sz="6" w:space="0" w:color="auto"/>
              <w:right w:val="single" w:sz="4" w:space="0" w:color="auto"/>
            </w:tcBorders>
          </w:tcPr>
          <w:p w:rsidR="00F80B1E" w:rsidRPr="00BE28CD" w:rsidRDefault="00F80B1E" w:rsidP="00F80B1E">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Default="00C37F2D" w:rsidP="00AB77BD">
            <w:pPr>
              <w:pStyle w:val="EndnoteText"/>
              <w:keepNext/>
              <w:spacing w:after="0" w:line="240" w:lineRule="auto"/>
              <w:rPr>
                <w:rFonts w:ascii="Arial" w:hAnsi="Arial" w:cs="Arial"/>
                <w:sz w:val="16"/>
                <w:szCs w:val="16"/>
              </w:rPr>
            </w:pPr>
            <w:r>
              <w:rPr>
                <w:rFonts w:ascii="Arial" w:hAnsi="Arial" w:cs="Arial"/>
                <w:sz w:val="16"/>
                <w:szCs w:val="16"/>
              </w:rPr>
              <w:t>6</w:t>
            </w:r>
            <w:r w:rsidR="00F80B1E">
              <w:rPr>
                <w:rFonts w:ascii="Arial" w:hAnsi="Arial" w:cs="Arial"/>
                <w:sz w:val="16"/>
                <w:szCs w:val="16"/>
              </w:rPr>
              <w:t>.</w:t>
            </w:r>
          </w:p>
          <w:p w:rsidR="00F80B1E" w:rsidRDefault="00F80B1E" w:rsidP="00AB77BD">
            <w:pPr>
              <w:pStyle w:val="EndnoteText"/>
              <w:keepNext/>
              <w:spacing w:after="0" w:line="240" w:lineRule="auto"/>
              <w:rPr>
                <w:rFonts w:ascii="Arial" w:hAnsi="Arial" w:cs="Arial"/>
                <w:sz w:val="16"/>
                <w:szCs w:val="16"/>
              </w:rPr>
            </w:pPr>
          </w:p>
          <w:p w:rsidR="00F80B1E" w:rsidRDefault="00C37F2D" w:rsidP="00AB77BD">
            <w:pPr>
              <w:pStyle w:val="EndnoteText"/>
              <w:keepNext/>
              <w:spacing w:after="0" w:line="240" w:lineRule="auto"/>
              <w:rPr>
                <w:rFonts w:ascii="Arial" w:hAnsi="Arial" w:cs="Arial"/>
                <w:sz w:val="16"/>
                <w:szCs w:val="16"/>
              </w:rPr>
            </w:pPr>
            <w:r>
              <w:rPr>
                <w:rFonts w:ascii="Arial" w:hAnsi="Arial" w:cs="Arial"/>
                <w:sz w:val="16"/>
                <w:szCs w:val="16"/>
              </w:rPr>
              <w:t>7</w:t>
            </w:r>
            <w:r w:rsidR="00F80B1E">
              <w:rPr>
                <w:rFonts w:ascii="Arial" w:hAnsi="Arial" w:cs="Arial"/>
                <w:sz w:val="16"/>
                <w:szCs w:val="16"/>
              </w:rPr>
              <w:t>.</w:t>
            </w:r>
          </w:p>
          <w:p w:rsidR="00F80B1E" w:rsidRPr="00694EE2" w:rsidRDefault="00F80B1E" w:rsidP="00C37F2D">
            <w:pPr>
              <w:pStyle w:val="EndnoteText"/>
              <w:keepNext/>
              <w:spacing w:after="0" w:line="240" w:lineRule="auto"/>
              <w:rPr>
                <w:rFonts w:ascii="Arial" w:hAnsi="Arial" w:cs="Arial"/>
                <w:sz w:val="16"/>
                <w:szCs w:val="16"/>
              </w:rPr>
            </w:pPr>
          </w:p>
        </w:tc>
      </w:tr>
      <w:tr w:rsidR="00F80B1E"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spacing w:after="0" w:line="240" w:lineRule="auto"/>
              <w:rPr>
                <w:rFonts w:cs="Arial"/>
                <w:sz w:val="22"/>
                <w:szCs w:val="22"/>
              </w:rPr>
            </w:pPr>
            <w:r w:rsidRPr="00BE28CD">
              <w:rPr>
                <w:rFonts w:cs="Arial"/>
                <w:sz w:val="22"/>
                <w:szCs w:val="22"/>
              </w:rPr>
              <w:t>July 15</w:t>
            </w:r>
          </w:p>
        </w:tc>
        <w:tc>
          <w:tcPr>
            <w:tcW w:w="7230" w:type="dxa"/>
            <w:tcBorders>
              <w:top w:val="single" w:sz="6" w:space="0" w:color="auto"/>
              <w:left w:val="single" w:sz="6" w:space="0" w:color="auto"/>
              <w:bottom w:val="single" w:sz="6" w:space="0" w:color="auto"/>
              <w:right w:val="single" w:sz="6" w:space="0" w:color="auto"/>
            </w:tcBorders>
          </w:tcPr>
          <w:p w:rsidR="00F80B1E" w:rsidRPr="005061F4" w:rsidRDefault="00F80B1E" w:rsidP="00AB77BD">
            <w:pPr>
              <w:pStyle w:val="Dissertation"/>
              <w:keepNext/>
              <w:spacing w:after="0" w:line="240" w:lineRule="auto"/>
              <w:rPr>
                <w:rFonts w:ascii="Arial" w:hAnsi="Arial" w:cs="Arial"/>
                <w:sz w:val="22"/>
                <w:szCs w:val="22"/>
              </w:rPr>
            </w:pPr>
            <w:r w:rsidRPr="005061F4">
              <w:rPr>
                <w:rFonts w:ascii="Arial" w:hAnsi="Arial" w:cs="Arial"/>
                <w:sz w:val="22"/>
                <w:szCs w:val="22"/>
              </w:rPr>
              <w:t>Recipient submits</w:t>
            </w:r>
            <w:r>
              <w:rPr>
                <w:rFonts w:ascii="Arial" w:hAnsi="Arial" w:cs="Arial"/>
                <w:sz w:val="22"/>
                <w:szCs w:val="22"/>
              </w:rPr>
              <w:t xml:space="preserve">, for each Program, </w:t>
            </w:r>
            <w:r w:rsidRPr="005061F4">
              <w:rPr>
                <w:rFonts w:ascii="Arial" w:hAnsi="Arial" w:cs="Arial"/>
                <w:sz w:val="22"/>
                <w:szCs w:val="22"/>
              </w:rPr>
              <w:t>the following, to the satisfaction of the City:</w:t>
            </w:r>
          </w:p>
          <w:p w:rsidR="00F80B1E" w:rsidRPr="005061F4" w:rsidRDefault="00F80B1E" w:rsidP="00AB77BD">
            <w:pPr>
              <w:pStyle w:val="Dissertation"/>
              <w:keepNext/>
              <w:numPr>
                <w:ilvl w:val="0"/>
                <w:numId w:val="2"/>
              </w:numPr>
              <w:spacing w:after="0" w:line="240" w:lineRule="auto"/>
              <w:rPr>
                <w:rFonts w:ascii="Arial" w:hAnsi="Arial" w:cs="Arial"/>
                <w:sz w:val="22"/>
                <w:szCs w:val="22"/>
              </w:rPr>
            </w:pPr>
            <w:r w:rsidRPr="005061F4">
              <w:rPr>
                <w:rFonts w:ascii="Arial" w:hAnsi="Arial" w:cs="Arial"/>
                <w:sz w:val="22"/>
                <w:szCs w:val="22"/>
              </w:rPr>
              <w:t>SAEE for April/May/June</w:t>
            </w:r>
          </w:p>
          <w:p w:rsidR="00F80B1E" w:rsidRPr="00EE7D31" w:rsidRDefault="00F80B1E" w:rsidP="00AB77BD">
            <w:pPr>
              <w:pStyle w:val="Dissertation"/>
              <w:keepNext/>
              <w:numPr>
                <w:ilvl w:val="0"/>
                <w:numId w:val="2"/>
              </w:numPr>
              <w:spacing w:after="0" w:line="240" w:lineRule="auto"/>
              <w:rPr>
                <w:rFonts w:ascii="Arial" w:hAnsi="Arial" w:cs="Arial"/>
                <w:sz w:val="22"/>
                <w:szCs w:val="22"/>
              </w:rPr>
            </w:pPr>
            <w:r w:rsidRPr="005061F4">
              <w:rPr>
                <w:rFonts w:ascii="Arial" w:hAnsi="Arial" w:cs="Arial"/>
                <w:sz w:val="22"/>
                <w:szCs w:val="22"/>
              </w:rPr>
              <w:t>Stats for April/May/June</w:t>
            </w:r>
          </w:p>
        </w:tc>
        <w:tc>
          <w:tcPr>
            <w:tcW w:w="1842" w:type="dxa"/>
            <w:tcBorders>
              <w:top w:val="single" w:sz="6" w:space="0" w:color="auto"/>
              <w:left w:val="single" w:sz="6" w:space="0" w:color="auto"/>
              <w:bottom w:val="single" w:sz="6" w:space="0" w:color="auto"/>
              <w:right w:val="single" w:sz="4" w:space="0" w:color="auto"/>
            </w:tcBorders>
          </w:tcPr>
          <w:p w:rsidR="00F80B1E" w:rsidRDefault="00F80B1E" w:rsidP="00AB77BD">
            <w:pPr>
              <w:keepNext/>
              <w:spacing w:after="0" w:line="240" w:lineRule="auto"/>
              <w:rPr>
                <w:rFonts w:cs="Arial"/>
                <w:sz w:val="22"/>
                <w:szCs w:val="22"/>
              </w:rPr>
            </w:pPr>
          </w:p>
          <w:p w:rsidR="00F80B1E" w:rsidRPr="00BE28CD" w:rsidRDefault="00F80B1E" w:rsidP="00AB77BD">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Pr="00694EE2" w:rsidRDefault="00F80B1E" w:rsidP="00AB77BD">
            <w:pPr>
              <w:keepNext/>
              <w:spacing w:after="0" w:line="240" w:lineRule="auto"/>
              <w:rPr>
                <w:rFonts w:cs="Arial"/>
                <w:sz w:val="16"/>
                <w:szCs w:val="16"/>
              </w:rPr>
            </w:pPr>
          </w:p>
          <w:p w:rsidR="00F80B1E" w:rsidRDefault="00F80B1E" w:rsidP="00AB77BD">
            <w:pPr>
              <w:keepNext/>
              <w:spacing w:after="0" w:line="240" w:lineRule="auto"/>
              <w:rPr>
                <w:rFonts w:cs="Arial"/>
                <w:sz w:val="16"/>
                <w:szCs w:val="16"/>
              </w:rPr>
            </w:pPr>
          </w:p>
          <w:p w:rsidR="00F80B1E" w:rsidRDefault="00C37F2D" w:rsidP="00AB77BD">
            <w:pPr>
              <w:keepNext/>
              <w:spacing w:after="0" w:line="240" w:lineRule="auto"/>
              <w:rPr>
                <w:rFonts w:cs="Arial"/>
                <w:sz w:val="16"/>
                <w:szCs w:val="16"/>
              </w:rPr>
            </w:pPr>
            <w:r>
              <w:rPr>
                <w:rFonts w:cs="Arial"/>
                <w:sz w:val="16"/>
                <w:szCs w:val="16"/>
              </w:rPr>
              <w:t>8</w:t>
            </w:r>
            <w:r w:rsidR="00F80B1E">
              <w:rPr>
                <w:rFonts w:cs="Arial"/>
                <w:sz w:val="16"/>
                <w:szCs w:val="16"/>
              </w:rPr>
              <w:t>.</w:t>
            </w:r>
          </w:p>
          <w:p w:rsidR="00F80B1E" w:rsidRDefault="00F80B1E" w:rsidP="00AB77BD">
            <w:pPr>
              <w:keepNext/>
              <w:spacing w:after="0" w:line="240" w:lineRule="auto"/>
              <w:rPr>
                <w:rFonts w:cs="Arial"/>
                <w:sz w:val="16"/>
                <w:szCs w:val="16"/>
              </w:rPr>
            </w:pPr>
          </w:p>
          <w:p w:rsidR="00F80B1E" w:rsidRDefault="00C37F2D" w:rsidP="00AB77BD">
            <w:pPr>
              <w:keepNext/>
              <w:spacing w:after="0" w:line="240" w:lineRule="auto"/>
              <w:rPr>
                <w:rFonts w:cs="Arial"/>
                <w:sz w:val="16"/>
                <w:szCs w:val="16"/>
              </w:rPr>
            </w:pPr>
            <w:r>
              <w:rPr>
                <w:rFonts w:cs="Arial"/>
                <w:sz w:val="16"/>
                <w:szCs w:val="16"/>
              </w:rPr>
              <w:t>9</w:t>
            </w:r>
            <w:r w:rsidR="00F80B1E">
              <w:rPr>
                <w:rFonts w:cs="Arial"/>
                <w:sz w:val="16"/>
                <w:szCs w:val="16"/>
              </w:rPr>
              <w:t>.</w:t>
            </w:r>
          </w:p>
          <w:p w:rsidR="00F80B1E" w:rsidRPr="00694EE2" w:rsidRDefault="00F80B1E" w:rsidP="00AB77BD">
            <w:pPr>
              <w:keepNext/>
              <w:spacing w:after="0" w:line="240" w:lineRule="auto"/>
              <w:rPr>
                <w:rFonts w:cs="Arial"/>
                <w:sz w:val="16"/>
                <w:szCs w:val="16"/>
              </w:rPr>
            </w:pPr>
          </w:p>
        </w:tc>
      </w:tr>
      <w:tr w:rsidR="00F80B1E"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spacing w:after="0" w:line="240" w:lineRule="auto"/>
              <w:rPr>
                <w:rFonts w:cs="Arial"/>
                <w:sz w:val="22"/>
                <w:szCs w:val="22"/>
              </w:rPr>
            </w:pPr>
            <w:r>
              <w:rPr>
                <w:rFonts w:cs="Arial"/>
                <w:sz w:val="22"/>
                <w:szCs w:val="22"/>
              </w:rPr>
              <w:t>July</w:t>
            </w:r>
            <w:r w:rsidRPr="00BE28CD">
              <w:rPr>
                <w:rFonts w:cs="Arial"/>
                <w:sz w:val="22"/>
                <w:szCs w:val="22"/>
              </w:rPr>
              <w:t xml:space="preserve">. </w:t>
            </w:r>
            <w:r>
              <w:rPr>
                <w:rFonts w:cs="Arial"/>
                <w:sz w:val="22"/>
                <w:szCs w:val="22"/>
              </w:rPr>
              <w:t>26</w:t>
            </w:r>
          </w:p>
        </w:tc>
        <w:tc>
          <w:tcPr>
            <w:tcW w:w="7230"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widowControl w:val="0"/>
              <w:numPr>
                <w:ilvl w:val="0"/>
                <w:numId w:val="2"/>
              </w:numPr>
              <w:overflowPunct/>
              <w:autoSpaceDE/>
              <w:autoSpaceDN/>
              <w:adjustRightInd/>
              <w:spacing w:after="0" w:line="240" w:lineRule="auto"/>
              <w:textAlignment w:val="auto"/>
              <w:rPr>
                <w:rFonts w:cs="Arial"/>
                <w:sz w:val="22"/>
                <w:szCs w:val="22"/>
              </w:rPr>
            </w:pPr>
            <w:r w:rsidRPr="00BE28CD">
              <w:rPr>
                <w:rFonts w:cs="Arial"/>
                <w:sz w:val="22"/>
                <w:szCs w:val="22"/>
              </w:rPr>
              <w:t>Advance payment from the City (Approx. 1/4 of the annual amount), subject to adjustments</w:t>
            </w:r>
          </w:p>
        </w:tc>
        <w:tc>
          <w:tcPr>
            <w:tcW w:w="1842" w:type="dxa"/>
            <w:tcBorders>
              <w:top w:val="single" w:sz="6" w:space="0" w:color="auto"/>
              <w:left w:val="single" w:sz="6" w:space="0" w:color="auto"/>
              <w:bottom w:val="single" w:sz="6" w:space="0" w:color="auto"/>
              <w:right w:val="single" w:sz="4" w:space="0" w:color="auto"/>
            </w:tcBorders>
          </w:tcPr>
          <w:p w:rsidR="00F80B1E" w:rsidRPr="00BE28CD" w:rsidRDefault="00F80B1E" w:rsidP="00AB77BD">
            <w:pPr>
              <w:keepNext/>
              <w:spacing w:after="0" w:line="240" w:lineRule="auto"/>
              <w:jc w:val="center"/>
              <w:rPr>
                <w:rFonts w:cs="Arial"/>
                <w:sz w:val="22"/>
                <w:szCs w:val="22"/>
              </w:rPr>
            </w:pPr>
            <w:r w:rsidRPr="00BE28CD">
              <w:rPr>
                <w:rFonts w:cs="Arial"/>
                <w:sz w:val="22"/>
                <w:szCs w:val="22"/>
              </w:rPr>
              <w:t>$</w:t>
            </w:r>
            <w:r w:rsidRPr="00BE28CD">
              <w:rPr>
                <w:rFonts w:cs="Arial"/>
                <w:sz w:val="22"/>
                <w:szCs w:val="22"/>
                <w:highlight w:val="yellow"/>
              </w:rPr>
              <w:t>XXX</w:t>
            </w: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Pr="00694EE2" w:rsidRDefault="00F80B1E" w:rsidP="00AB77BD">
            <w:pPr>
              <w:keepNext/>
              <w:spacing w:after="0" w:line="240" w:lineRule="auto"/>
              <w:rPr>
                <w:rFonts w:cs="Arial"/>
                <w:color w:val="000000"/>
                <w:sz w:val="16"/>
                <w:szCs w:val="16"/>
              </w:rPr>
            </w:pPr>
            <w:r>
              <w:rPr>
                <w:rFonts w:cs="Arial"/>
                <w:color w:val="000000"/>
                <w:sz w:val="16"/>
                <w:szCs w:val="16"/>
              </w:rPr>
              <w:t>17</w:t>
            </w:r>
            <w:r w:rsidRPr="00694EE2">
              <w:rPr>
                <w:rFonts w:cs="Arial"/>
                <w:color w:val="000000"/>
                <w:sz w:val="16"/>
                <w:szCs w:val="16"/>
              </w:rPr>
              <w:t>.  Any hold issued on pre-</w:t>
            </w:r>
            <w:proofErr w:type="gramStart"/>
            <w:r w:rsidRPr="00694EE2">
              <w:rPr>
                <w:rFonts w:cs="Arial"/>
                <w:color w:val="000000"/>
                <w:sz w:val="16"/>
                <w:szCs w:val="16"/>
              </w:rPr>
              <w:t>set  payment</w:t>
            </w:r>
            <w:proofErr w:type="gramEnd"/>
            <w:r w:rsidRPr="00694EE2">
              <w:rPr>
                <w:rFonts w:cs="Arial"/>
                <w:color w:val="000000"/>
                <w:sz w:val="16"/>
                <w:szCs w:val="16"/>
              </w:rPr>
              <w:t>?  ________________</w:t>
            </w:r>
          </w:p>
          <w:p w:rsidR="00F80B1E" w:rsidRPr="00694EE2" w:rsidRDefault="00F80B1E" w:rsidP="00AB77BD">
            <w:pPr>
              <w:keepNext/>
              <w:spacing w:after="0" w:line="240" w:lineRule="auto"/>
              <w:ind w:left="360"/>
              <w:rPr>
                <w:rFonts w:cs="Arial"/>
                <w:color w:val="000000"/>
                <w:sz w:val="16"/>
                <w:szCs w:val="16"/>
              </w:rPr>
            </w:pPr>
            <w:r w:rsidRPr="00694EE2">
              <w:rPr>
                <w:rFonts w:cs="Arial"/>
                <w:color w:val="000000"/>
                <w:sz w:val="16"/>
                <w:szCs w:val="16"/>
              </w:rPr>
              <w:t>If so, hold was released on _________________.</w:t>
            </w:r>
          </w:p>
        </w:tc>
      </w:tr>
      <w:tr w:rsidR="00F80B1E"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spacing w:after="0" w:line="240" w:lineRule="auto"/>
              <w:rPr>
                <w:rFonts w:cs="Arial"/>
                <w:sz w:val="22"/>
                <w:szCs w:val="22"/>
              </w:rPr>
            </w:pPr>
            <w:r w:rsidRPr="00BE28CD">
              <w:rPr>
                <w:rFonts w:cs="Arial"/>
                <w:sz w:val="22"/>
                <w:szCs w:val="22"/>
              </w:rPr>
              <w:lastRenderedPageBreak/>
              <w:t>Oct. 15</w:t>
            </w:r>
          </w:p>
        </w:tc>
        <w:tc>
          <w:tcPr>
            <w:tcW w:w="7230" w:type="dxa"/>
            <w:tcBorders>
              <w:top w:val="single" w:sz="6" w:space="0" w:color="auto"/>
              <w:left w:val="single" w:sz="6" w:space="0" w:color="auto"/>
              <w:bottom w:val="single" w:sz="6" w:space="0" w:color="auto"/>
              <w:right w:val="single" w:sz="6" w:space="0" w:color="auto"/>
            </w:tcBorders>
          </w:tcPr>
          <w:p w:rsidR="00F80B1E" w:rsidRPr="00033AA7" w:rsidRDefault="00F80B1E" w:rsidP="00F36890">
            <w:pPr>
              <w:pStyle w:val="Dissertation"/>
              <w:spacing w:after="0" w:line="240" w:lineRule="auto"/>
              <w:rPr>
                <w:rFonts w:ascii="Arial" w:hAnsi="Arial" w:cs="Arial"/>
                <w:color w:val="000000" w:themeColor="text1"/>
                <w:sz w:val="22"/>
                <w:szCs w:val="22"/>
              </w:rPr>
            </w:pPr>
            <w:r>
              <w:rPr>
                <w:rFonts w:ascii="Arial" w:hAnsi="Arial" w:cs="Arial"/>
                <w:color w:val="000000" w:themeColor="text1"/>
                <w:sz w:val="22"/>
                <w:szCs w:val="22"/>
              </w:rPr>
              <w:t>Recipient submits, for each</w:t>
            </w:r>
            <w:r w:rsidRPr="00033AA7">
              <w:rPr>
                <w:rFonts w:ascii="Arial" w:hAnsi="Arial" w:cs="Arial"/>
                <w:color w:val="000000" w:themeColor="text1"/>
                <w:sz w:val="22"/>
                <w:szCs w:val="22"/>
              </w:rPr>
              <w:t xml:space="preserve"> Program, the following, to the satisfaction of the City:</w:t>
            </w:r>
          </w:p>
          <w:p w:rsidR="00F80B1E" w:rsidRPr="00033AA7" w:rsidRDefault="00F80B1E" w:rsidP="00F36890">
            <w:pPr>
              <w:pStyle w:val="Dissertation"/>
              <w:numPr>
                <w:ilvl w:val="0"/>
                <w:numId w:val="2"/>
              </w:numPr>
              <w:tabs>
                <w:tab w:val="left" w:pos="432"/>
              </w:tabs>
              <w:spacing w:after="0" w:line="240" w:lineRule="auto"/>
              <w:rPr>
                <w:rFonts w:ascii="Arial" w:hAnsi="Arial" w:cs="Arial"/>
                <w:color w:val="000000" w:themeColor="text1"/>
                <w:sz w:val="22"/>
                <w:szCs w:val="22"/>
              </w:rPr>
            </w:pPr>
            <w:r w:rsidRPr="00033AA7">
              <w:rPr>
                <w:rFonts w:ascii="Arial" w:hAnsi="Arial" w:cs="Arial"/>
                <w:color w:val="000000" w:themeColor="text1"/>
                <w:sz w:val="22"/>
                <w:szCs w:val="22"/>
              </w:rPr>
              <w:t>SAEE for July/Aug/Sept</w:t>
            </w:r>
          </w:p>
          <w:p w:rsidR="00F80B1E" w:rsidRPr="00033AA7" w:rsidRDefault="00F80B1E" w:rsidP="00F36890">
            <w:pPr>
              <w:pStyle w:val="Dissertation"/>
              <w:numPr>
                <w:ilvl w:val="0"/>
                <w:numId w:val="2"/>
              </w:numPr>
              <w:tabs>
                <w:tab w:val="left" w:pos="432"/>
              </w:tabs>
              <w:spacing w:after="0" w:line="240" w:lineRule="auto"/>
              <w:rPr>
                <w:rFonts w:ascii="Arial" w:hAnsi="Arial" w:cs="Arial"/>
                <w:color w:val="000000" w:themeColor="text1"/>
                <w:sz w:val="22"/>
                <w:szCs w:val="22"/>
              </w:rPr>
            </w:pPr>
            <w:r w:rsidRPr="00033AA7">
              <w:rPr>
                <w:rFonts w:ascii="Arial" w:hAnsi="Arial" w:cs="Arial"/>
                <w:color w:val="000000" w:themeColor="text1"/>
                <w:sz w:val="22"/>
                <w:szCs w:val="22"/>
              </w:rPr>
              <w:t>Stats for July/Aug/Sept</w:t>
            </w:r>
          </w:p>
          <w:p w:rsidR="00F80B1E" w:rsidRPr="00033AA7" w:rsidRDefault="00F80B1E" w:rsidP="00F36890">
            <w:pPr>
              <w:pStyle w:val="Dissertation"/>
              <w:tabs>
                <w:tab w:val="left" w:pos="432"/>
              </w:tabs>
              <w:spacing w:after="0" w:line="240" w:lineRule="auto"/>
              <w:ind w:left="0" w:firstLine="0"/>
              <w:rPr>
                <w:rFonts w:ascii="Arial" w:hAnsi="Arial" w:cs="Arial"/>
                <w:b/>
                <w:color w:val="000000" w:themeColor="text1"/>
                <w:sz w:val="22"/>
                <w:szCs w:val="22"/>
              </w:rPr>
            </w:pPr>
            <w:r w:rsidRPr="00033AA7">
              <w:rPr>
                <w:rFonts w:ascii="Arial" w:hAnsi="Arial" w:cs="Arial"/>
                <w:b/>
                <w:color w:val="000000" w:themeColor="text1"/>
                <w:sz w:val="22"/>
                <w:szCs w:val="22"/>
              </w:rPr>
              <w:t xml:space="preserve"> Unless the requirement is waived by the City, the Recipient shall provide the following, to the satisfaction of the City:</w:t>
            </w:r>
          </w:p>
          <w:p w:rsidR="00F80B1E" w:rsidRPr="00033AA7" w:rsidRDefault="00F80B1E" w:rsidP="00F36890">
            <w:pPr>
              <w:pStyle w:val="Dissertation"/>
              <w:numPr>
                <w:ilvl w:val="0"/>
                <w:numId w:val="2"/>
              </w:numPr>
              <w:tabs>
                <w:tab w:val="left" w:pos="432"/>
              </w:tabs>
              <w:spacing w:after="0" w:line="240" w:lineRule="auto"/>
              <w:rPr>
                <w:rFonts w:ascii="Arial" w:hAnsi="Arial" w:cs="Arial"/>
                <w:color w:val="000000" w:themeColor="text1"/>
                <w:sz w:val="22"/>
                <w:szCs w:val="22"/>
              </w:rPr>
            </w:pPr>
            <w:r w:rsidRPr="00033AA7">
              <w:rPr>
                <w:rFonts w:ascii="Arial" w:hAnsi="Arial" w:cs="Arial"/>
                <w:color w:val="000000" w:themeColor="text1"/>
                <w:sz w:val="22"/>
                <w:szCs w:val="22"/>
              </w:rPr>
              <w:t>The Recipient’s audited financial statement for the previous year.</w:t>
            </w:r>
          </w:p>
          <w:p w:rsidR="00F80B1E" w:rsidRPr="00033AA7" w:rsidRDefault="00F80B1E" w:rsidP="00F36890">
            <w:pPr>
              <w:widowControl w:val="0"/>
              <w:numPr>
                <w:ilvl w:val="0"/>
                <w:numId w:val="2"/>
              </w:numPr>
              <w:overflowPunct/>
              <w:autoSpaceDE/>
              <w:autoSpaceDN/>
              <w:adjustRightInd/>
              <w:spacing w:after="0" w:line="240" w:lineRule="auto"/>
              <w:textAlignment w:val="auto"/>
              <w:rPr>
                <w:rFonts w:cs="Arial"/>
                <w:color w:val="000000" w:themeColor="text1"/>
                <w:sz w:val="22"/>
                <w:szCs w:val="22"/>
              </w:rPr>
            </w:pPr>
            <w:r w:rsidRPr="00033AA7">
              <w:rPr>
                <w:rFonts w:cs="Arial"/>
                <w:color w:val="000000" w:themeColor="text1"/>
                <w:sz w:val="22"/>
                <w:szCs w:val="22"/>
              </w:rPr>
              <w:t xml:space="preserve">A list of the corporation’s Directors and their titles on the Board </w:t>
            </w:r>
          </w:p>
          <w:p w:rsidR="00F80B1E" w:rsidRDefault="00F80B1E" w:rsidP="00F36890">
            <w:pPr>
              <w:widowControl w:val="0"/>
              <w:numPr>
                <w:ilvl w:val="0"/>
                <w:numId w:val="2"/>
              </w:numPr>
              <w:overflowPunct/>
              <w:autoSpaceDE/>
              <w:autoSpaceDN/>
              <w:adjustRightInd/>
              <w:spacing w:after="0" w:line="240" w:lineRule="auto"/>
              <w:textAlignment w:val="auto"/>
              <w:rPr>
                <w:rFonts w:cs="Arial"/>
                <w:color w:val="000000" w:themeColor="text1"/>
                <w:sz w:val="22"/>
                <w:szCs w:val="22"/>
              </w:rPr>
            </w:pPr>
            <w:r w:rsidRPr="00033AA7">
              <w:rPr>
                <w:rFonts w:cs="Arial"/>
                <w:color w:val="000000" w:themeColor="text1"/>
                <w:sz w:val="22"/>
                <w:szCs w:val="22"/>
              </w:rPr>
              <w:t xml:space="preserve">Proof of the corporation’s ongoing status as a corporate entity in good standing. </w:t>
            </w:r>
          </w:p>
          <w:p w:rsidR="00F80B1E" w:rsidRPr="00033AA7" w:rsidRDefault="00F80B1E" w:rsidP="00F36890">
            <w:pPr>
              <w:widowControl w:val="0"/>
              <w:numPr>
                <w:ilvl w:val="0"/>
                <w:numId w:val="2"/>
              </w:numPr>
              <w:overflowPunct/>
              <w:autoSpaceDE/>
              <w:autoSpaceDN/>
              <w:adjustRightInd/>
              <w:spacing w:after="0" w:line="240" w:lineRule="auto"/>
              <w:textAlignment w:val="auto"/>
              <w:rPr>
                <w:rFonts w:cs="Arial"/>
                <w:color w:val="000000" w:themeColor="text1"/>
                <w:sz w:val="22"/>
                <w:szCs w:val="22"/>
              </w:rPr>
            </w:pPr>
            <w:r w:rsidRPr="00033AA7">
              <w:rPr>
                <w:rFonts w:cs="Arial"/>
                <w:color w:val="000000" w:themeColor="text1"/>
                <w:sz w:val="22"/>
                <w:szCs w:val="22"/>
              </w:rPr>
              <w:t>A copy of the properly signed minutes of the most recent Annual General Meeting.</w:t>
            </w:r>
          </w:p>
        </w:tc>
        <w:tc>
          <w:tcPr>
            <w:tcW w:w="1842" w:type="dxa"/>
            <w:tcBorders>
              <w:top w:val="single" w:sz="6" w:space="0" w:color="auto"/>
              <w:left w:val="single" w:sz="6" w:space="0" w:color="auto"/>
              <w:bottom w:val="single" w:sz="6" w:space="0" w:color="auto"/>
              <w:right w:val="single" w:sz="4" w:space="0" w:color="auto"/>
            </w:tcBorders>
          </w:tcPr>
          <w:p w:rsidR="00F80B1E" w:rsidRPr="00BE28CD" w:rsidRDefault="00F80B1E" w:rsidP="00AB77BD">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11</w:t>
            </w:r>
            <w:r w:rsidR="00F80B1E">
              <w:rPr>
                <w:rFonts w:cs="Arial"/>
                <w:sz w:val="16"/>
                <w:szCs w:val="16"/>
              </w:rPr>
              <w:t xml:space="preserve">. </w:t>
            </w:r>
          </w:p>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12</w:t>
            </w:r>
            <w:r w:rsidR="00F80B1E">
              <w:rPr>
                <w:rFonts w:cs="Arial"/>
                <w:sz w:val="16"/>
                <w:szCs w:val="16"/>
              </w:rPr>
              <w:t xml:space="preserve">. </w:t>
            </w:r>
          </w:p>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13</w:t>
            </w:r>
            <w:r w:rsidR="00F80B1E">
              <w:rPr>
                <w:rFonts w:cs="Arial"/>
                <w:sz w:val="16"/>
                <w:szCs w:val="16"/>
              </w:rPr>
              <w:t xml:space="preserve">. </w:t>
            </w:r>
          </w:p>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14</w:t>
            </w:r>
            <w:r w:rsidR="00F80B1E">
              <w:rPr>
                <w:rFonts w:cs="Arial"/>
                <w:sz w:val="16"/>
                <w:szCs w:val="16"/>
              </w:rPr>
              <w:t>.</w:t>
            </w:r>
          </w:p>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15</w:t>
            </w:r>
            <w:r w:rsidR="00F80B1E">
              <w:rPr>
                <w:rFonts w:cs="Arial"/>
                <w:sz w:val="16"/>
                <w:szCs w:val="16"/>
              </w:rPr>
              <w:t xml:space="preserve">. </w:t>
            </w:r>
          </w:p>
          <w:p w:rsidR="00F80B1E" w:rsidRDefault="00F80B1E" w:rsidP="00AB77BD">
            <w:pPr>
              <w:keepNext/>
              <w:spacing w:after="0" w:line="240" w:lineRule="auto"/>
              <w:rPr>
                <w:rFonts w:cs="Arial"/>
                <w:sz w:val="16"/>
                <w:szCs w:val="16"/>
              </w:rPr>
            </w:pPr>
          </w:p>
          <w:p w:rsidR="00F80B1E" w:rsidRDefault="002552CD" w:rsidP="00AB77BD">
            <w:pPr>
              <w:keepNext/>
              <w:spacing w:after="0" w:line="240" w:lineRule="auto"/>
              <w:rPr>
                <w:rFonts w:cs="Arial"/>
                <w:sz w:val="16"/>
                <w:szCs w:val="16"/>
              </w:rPr>
            </w:pPr>
            <w:r>
              <w:rPr>
                <w:rFonts w:cs="Arial"/>
                <w:sz w:val="16"/>
                <w:szCs w:val="16"/>
              </w:rPr>
              <w:t>16</w:t>
            </w:r>
            <w:r w:rsidR="00F80B1E">
              <w:rPr>
                <w:rFonts w:cs="Arial"/>
                <w:sz w:val="16"/>
                <w:szCs w:val="16"/>
              </w:rPr>
              <w:t xml:space="preserve">. </w:t>
            </w:r>
          </w:p>
          <w:p w:rsidR="00F80B1E" w:rsidRPr="00694EE2" w:rsidRDefault="00F80B1E" w:rsidP="00AB77BD">
            <w:pPr>
              <w:keepNext/>
              <w:spacing w:after="0" w:line="240" w:lineRule="auto"/>
              <w:rPr>
                <w:rFonts w:cs="Arial"/>
                <w:sz w:val="16"/>
                <w:szCs w:val="16"/>
              </w:rPr>
            </w:pPr>
          </w:p>
        </w:tc>
      </w:tr>
      <w:tr w:rsidR="00F80B1E"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F80B1E" w:rsidRPr="00BE28CD" w:rsidRDefault="00F80B1E" w:rsidP="00AB77BD">
            <w:pPr>
              <w:keepNext/>
              <w:spacing w:after="0" w:line="240" w:lineRule="auto"/>
              <w:rPr>
                <w:rFonts w:cs="Arial"/>
                <w:sz w:val="22"/>
                <w:szCs w:val="22"/>
              </w:rPr>
            </w:pPr>
            <w:r w:rsidRPr="00BE28CD">
              <w:rPr>
                <w:rFonts w:cs="Arial"/>
                <w:sz w:val="22"/>
                <w:szCs w:val="22"/>
              </w:rPr>
              <w:t xml:space="preserve"> </w:t>
            </w:r>
            <w:r>
              <w:rPr>
                <w:rFonts w:cs="Arial"/>
                <w:sz w:val="22"/>
                <w:szCs w:val="22"/>
              </w:rPr>
              <w:t>Oct. 26</w:t>
            </w:r>
          </w:p>
        </w:tc>
        <w:tc>
          <w:tcPr>
            <w:tcW w:w="7230" w:type="dxa"/>
            <w:tcBorders>
              <w:top w:val="single" w:sz="6" w:space="0" w:color="auto"/>
              <w:left w:val="single" w:sz="6" w:space="0" w:color="auto"/>
              <w:bottom w:val="single" w:sz="6" w:space="0" w:color="auto"/>
              <w:right w:val="single" w:sz="6" w:space="0" w:color="auto"/>
            </w:tcBorders>
          </w:tcPr>
          <w:p w:rsidR="00F80B1E" w:rsidRPr="00BE28CD" w:rsidRDefault="00F80B1E" w:rsidP="00907E7F">
            <w:pPr>
              <w:pStyle w:val="Dissertation"/>
              <w:keepNext/>
              <w:numPr>
                <w:ilvl w:val="0"/>
                <w:numId w:val="2"/>
              </w:numPr>
              <w:spacing w:after="0" w:line="240" w:lineRule="auto"/>
              <w:rPr>
                <w:rFonts w:ascii="Arial" w:hAnsi="Arial" w:cs="Arial"/>
                <w:sz w:val="22"/>
                <w:szCs w:val="22"/>
              </w:rPr>
            </w:pPr>
            <w:r w:rsidRPr="00BE28CD">
              <w:rPr>
                <w:rFonts w:ascii="Arial" w:hAnsi="Arial" w:cs="Arial"/>
                <w:sz w:val="22"/>
                <w:szCs w:val="22"/>
              </w:rPr>
              <w:t>Advance payment from the City, subject to adjustments</w:t>
            </w:r>
            <w:r>
              <w:rPr>
                <w:rFonts w:ascii="Arial" w:hAnsi="Arial" w:cs="Arial"/>
                <w:sz w:val="22"/>
                <w:szCs w:val="22"/>
              </w:rPr>
              <w:t>.</w:t>
            </w:r>
          </w:p>
        </w:tc>
        <w:tc>
          <w:tcPr>
            <w:tcW w:w="1842" w:type="dxa"/>
            <w:tcBorders>
              <w:top w:val="single" w:sz="6" w:space="0" w:color="auto"/>
              <w:left w:val="single" w:sz="6" w:space="0" w:color="auto"/>
              <w:bottom w:val="single" w:sz="6" w:space="0" w:color="auto"/>
              <w:right w:val="single" w:sz="4" w:space="0" w:color="auto"/>
            </w:tcBorders>
          </w:tcPr>
          <w:p w:rsidR="00F80B1E" w:rsidRPr="00BE28CD" w:rsidRDefault="00F80B1E" w:rsidP="00AB77BD">
            <w:pPr>
              <w:keepNext/>
              <w:spacing w:after="0" w:line="240" w:lineRule="auto"/>
              <w:rPr>
                <w:rFonts w:cs="Arial"/>
                <w:sz w:val="22"/>
                <w:szCs w:val="22"/>
              </w:rPr>
            </w:pPr>
            <w:r w:rsidRPr="00BE28CD">
              <w:rPr>
                <w:rFonts w:cs="Arial"/>
                <w:sz w:val="22"/>
                <w:szCs w:val="22"/>
              </w:rPr>
              <w:t>$</w:t>
            </w:r>
            <w:r w:rsidRPr="00BE28CD">
              <w:rPr>
                <w:rFonts w:cs="Arial"/>
                <w:sz w:val="22"/>
                <w:szCs w:val="22"/>
                <w:highlight w:val="yellow"/>
              </w:rPr>
              <w:t>XXX</w:t>
            </w: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80B1E" w:rsidRPr="00694EE2" w:rsidRDefault="00331FF3" w:rsidP="00AB77BD">
            <w:pPr>
              <w:keepNext/>
              <w:spacing w:after="0" w:line="240" w:lineRule="auto"/>
              <w:rPr>
                <w:rFonts w:cs="Arial"/>
                <w:color w:val="000000"/>
                <w:sz w:val="16"/>
                <w:szCs w:val="16"/>
              </w:rPr>
            </w:pPr>
            <w:r>
              <w:rPr>
                <w:rFonts w:cs="Arial"/>
                <w:color w:val="000000"/>
                <w:sz w:val="16"/>
                <w:szCs w:val="16"/>
              </w:rPr>
              <w:t>17</w:t>
            </w:r>
            <w:r w:rsidR="00F80B1E" w:rsidRPr="00694EE2">
              <w:rPr>
                <w:rFonts w:cs="Arial"/>
                <w:color w:val="000000"/>
                <w:sz w:val="16"/>
                <w:szCs w:val="16"/>
              </w:rPr>
              <w:t>.  Any hold issued on pre-</w:t>
            </w:r>
            <w:proofErr w:type="gramStart"/>
            <w:r w:rsidR="00F80B1E" w:rsidRPr="00694EE2">
              <w:rPr>
                <w:rFonts w:cs="Arial"/>
                <w:color w:val="000000"/>
                <w:sz w:val="16"/>
                <w:szCs w:val="16"/>
              </w:rPr>
              <w:t>set  payment</w:t>
            </w:r>
            <w:proofErr w:type="gramEnd"/>
            <w:r w:rsidR="00F80B1E" w:rsidRPr="00694EE2">
              <w:rPr>
                <w:rFonts w:cs="Arial"/>
                <w:color w:val="000000"/>
                <w:sz w:val="16"/>
                <w:szCs w:val="16"/>
              </w:rPr>
              <w:t>?  ________________</w:t>
            </w:r>
          </w:p>
          <w:p w:rsidR="00F80B1E" w:rsidRPr="00694EE2" w:rsidRDefault="00F80B1E" w:rsidP="00AB77BD">
            <w:pPr>
              <w:keepNext/>
              <w:spacing w:after="0" w:line="240" w:lineRule="auto"/>
              <w:ind w:left="360"/>
              <w:rPr>
                <w:rFonts w:cs="Arial"/>
                <w:color w:val="000000"/>
                <w:sz w:val="16"/>
                <w:szCs w:val="16"/>
              </w:rPr>
            </w:pPr>
            <w:r w:rsidRPr="00694EE2">
              <w:rPr>
                <w:rFonts w:cs="Arial"/>
                <w:color w:val="000000"/>
                <w:sz w:val="16"/>
                <w:szCs w:val="16"/>
              </w:rPr>
              <w:t>If so, hold was released on _________________.</w:t>
            </w:r>
          </w:p>
        </w:tc>
      </w:tr>
      <w:tr w:rsidR="00F70C2A"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F70C2A" w:rsidRPr="00BE28CD" w:rsidRDefault="00F70C2A" w:rsidP="00472EC8">
            <w:pPr>
              <w:keepNext/>
              <w:spacing w:after="0" w:line="240" w:lineRule="auto"/>
              <w:rPr>
                <w:rFonts w:cs="Arial"/>
                <w:sz w:val="22"/>
                <w:szCs w:val="22"/>
              </w:rPr>
            </w:pPr>
            <w:r>
              <w:rPr>
                <w:rFonts w:cs="Arial"/>
                <w:sz w:val="22"/>
                <w:szCs w:val="22"/>
              </w:rPr>
              <w:t>Jan.15</w:t>
            </w:r>
          </w:p>
        </w:tc>
        <w:tc>
          <w:tcPr>
            <w:tcW w:w="7230" w:type="dxa"/>
            <w:tcBorders>
              <w:top w:val="single" w:sz="6" w:space="0" w:color="auto"/>
              <w:left w:val="single" w:sz="6" w:space="0" w:color="auto"/>
              <w:bottom w:val="single" w:sz="6" w:space="0" w:color="auto"/>
              <w:right w:val="single" w:sz="6" w:space="0" w:color="auto"/>
            </w:tcBorders>
          </w:tcPr>
          <w:p w:rsidR="00F70C2A" w:rsidRPr="00BE28CD" w:rsidRDefault="00F70C2A" w:rsidP="00472EC8">
            <w:pPr>
              <w:keepNext/>
              <w:widowControl w:val="0"/>
              <w:overflowPunct/>
              <w:autoSpaceDE/>
              <w:autoSpaceDN/>
              <w:adjustRightInd/>
              <w:spacing w:after="0" w:line="240" w:lineRule="auto"/>
              <w:textAlignment w:val="auto"/>
              <w:rPr>
                <w:rFonts w:cs="Arial"/>
                <w:sz w:val="22"/>
                <w:szCs w:val="22"/>
              </w:rPr>
            </w:pPr>
            <w:r w:rsidRPr="00BE28CD">
              <w:rPr>
                <w:rFonts w:cs="Arial"/>
                <w:sz w:val="22"/>
                <w:szCs w:val="22"/>
              </w:rPr>
              <w:t>Recipient submits the following, to the satisfaction of the City:</w:t>
            </w:r>
          </w:p>
          <w:p w:rsidR="00F70C2A" w:rsidRPr="00BE28CD" w:rsidRDefault="00F70C2A" w:rsidP="00472EC8">
            <w:pPr>
              <w:keepNext/>
              <w:widowControl w:val="0"/>
              <w:numPr>
                <w:ilvl w:val="0"/>
                <w:numId w:val="2"/>
              </w:numPr>
              <w:overflowPunct/>
              <w:autoSpaceDE/>
              <w:autoSpaceDN/>
              <w:adjustRightInd/>
              <w:spacing w:after="0" w:line="240" w:lineRule="auto"/>
              <w:textAlignment w:val="auto"/>
              <w:rPr>
                <w:rFonts w:cs="Arial"/>
                <w:sz w:val="22"/>
                <w:szCs w:val="22"/>
              </w:rPr>
            </w:pPr>
            <w:r w:rsidRPr="00BE28CD">
              <w:rPr>
                <w:rFonts w:cs="Arial"/>
                <w:sz w:val="22"/>
                <w:szCs w:val="22"/>
              </w:rPr>
              <w:t xml:space="preserve">SAEE for Oct/Nov/Dec </w:t>
            </w:r>
            <w:r>
              <w:rPr>
                <w:rFonts w:cs="Arial"/>
                <w:sz w:val="22"/>
                <w:szCs w:val="22"/>
              </w:rPr>
              <w:t>of previous year</w:t>
            </w:r>
            <w:r w:rsidR="005C70CE">
              <w:rPr>
                <w:rFonts w:cs="Arial"/>
                <w:sz w:val="22"/>
                <w:szCs w:val="22"/>
              </w:rPr>
              <w:t>, and projecting expenses to the end of March 2015</w:t>
            </w:r>
          </w:p>
          <w:p w:rsidR="00C60FD7" w:rsidRPr="00AA7DF0" w:rsidRDefault="00F70C2A" w:rsidP="00C60FD7">
            <w:pPr>
              <w:keepNext/>
              <w:widowControl w:val="0"/>
              <w:numPr>
                <w:ilvl w:val="0"/>
                <w:numId w:val="2"/>
              </w:numPr>
              <w:overflowPunct/>
              <w:autoSpaceDE/>
              <w:autoSpaceDN/>
              <w:adjustRightInd/>
              <w:spacing w:after="0" w:line="240" w:lineRule="auto"/>
              <w:textAlignment w:val="auto"/>
              <w:rPr>
                <w:rFonts w:cs="Arial"/>
                <w:sz w:val="22"/>
                <w:szCs w:val="22"/>
              </w:rPr>
            </w:pPr>
            <w:r>
              <w:rPr>
                <w:rFonts w:cs="Arial"/>
                <w:sz w:val="22"/>
                <w:szCs w:val="22"/>
              </w:rPr>
              <w:t>Stats</w:t>
            </w:r>
            <w:r w:rsidRPr="00BE28CD">
              <w:rPr>
                <w:rFonts w:cs="Arial"/>
                <w:sz w:val="22"/>
                <w:szCs w:val="22"/>
              </w:rPr>
              <w:t xml:space="preserve"> for Oct/Nov/Dec</w:t>
            </w:r>
            <w:r>
              <w:rPr>
                <w:rFonts w:cs="Arial"/>
                <w:sz w:val="22"/>
                <w:szCs w:val="22"/>
              </w:rPr>
              <w:t xml:space="preserve"> of previous year</w:t>
            </w:r>
            <w:r w:rsidRPr="00BC1F7F">
              <w:rPr>
                <w:rFonts w:cs="Arial"/>
                <w:color w:val="FF0000"/>
                <w:sz w:val="22"/>
                <w:szCs w:val="22"/>
              </w:rPr>
              <w:t xml:space="preserve"> </w:t>
            </w:r>
          </w:p>
        </w:tc>
        <w:tc>
          <w:tcPr>
            <w:tcW w:w="1842" w:type="dxa"/>
            <w:tcBorders>
              <w:top w:val="single" w:sz="6" w:space="0" w:color="auto"/>
              <w:left w:val="single" w:sz="6" w:space="0" w:color="auto"/>
              <w:bottom w:val="single" w:sz="6" w:space="0" w:color="auto"/>
              <w:right w:val="single" w:sz="4" w:space="0" w:color="auto"/>
            </w:tcBorders>
          </w:tcPr>
          <w:p w:rsidR="00C60FD7" w:rsidRPr="00BE28CD" w:rsidRDefault="00C60FD7" w:rsidP="00472EC8">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F70C2A" w:rsidRPr="00BE28CD" w:rsidRDefault="00F70C2A"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F70C2A" w:rsidRPr="00694EE2" w:rsidRDefault="00F70C2A" w:rsidP="00AB77BD">
            <w:pPr>
              <w:keepNext/>
              <w:spacing w:after="0" w:line="240" w:lineRule="auto"/>
              <w:rPr>
                <w:rFonts w:cs="Arial"/>
                <w:color w:val="000000"/>
                <w:sz w:val="16"/>
                <w:szCs w:val="16"/>
              </w:rPr>
            </w:pPr>
          </w:p>
        </w:tc>
      </w:tr>
      <w:tr w:rsidR="000B3F28"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0B3F28" w:rsidRDefault="00C60FD7" w:rsidP="00472EC8">
            <w:pPr>
              <w:keepNext/>
              <w:spacing w:after="0" w:line="240" w:lineRule="auto"/>
              <w:rPr>
                <w:rFonts w:cs="Arial"/>
                <w:sz w:val="22"/>
                <w:szCs w:val="22"/>
              </w:rPr>
            </w:pPr>
            <w:r>
              <w:rPr>
                <w:rFonts w:cs="Arial"/>
                <w:sz w:val="22"/>
                <w:szCs w:val="22"/>
              </w:rPr>
              <w:t>Jan 26</w:t>
            </w:r>
          </w:p>
        </w:tc>
        <w:tc>
          <w:tcPr>
            <w:tcW w:w="7230" w:type="dxa"/>
            <w:tcBorders>
              <w:top w:val="single" w:sz="6" w:space="0" w:color="auto"/>
              <w:left w:val="single" w:sz="6" w:space="0" w:color="auto"/>
              <w:bottom w:val="single" w:sz="6" w:space="0" w:color="auto"/>
              <w:right w:val="single" w:sz="6" w:space="0" w:color="auto"/>
            </w:tcBorders>
          </w:tcPr>
          <w:p w:rsidR="000B3F28" w:rsidRPr="00BE28CD" w:rsidRDefault="00C60FD7" w:rsidP="00C60FD7">
            <w:pPr>
              <w:keepNext/>
              <w:widowControl w:val="0"/>
              <w:numPr>
                <w:ilvl w:val="0"/>
                <w:numId w:val="2"/>
              </w:numPr>
              <w:overflowPunct/>
              <w:autoSpaceDE/>
              <w:autoSpaceDN/>
              <w:adjustRightInd/>
              <w:spacing w:after="0" w:line="240" w:lineRule="auto"/>
              <w:textAlignment w:val="auto"/>
              <w:rPr>
                <w:rFonts w:cs="Arial"/>
                <w:sz w:val="22"/>
                <w:szCs w:val="22"/>
              </w:rPr>
            </w:pPr>
            <w:r w:rsidRPr="00C60FD7">
              <w:rPr>
                <w:rFonts w:cs="Arial"/>
                <w:sz w:val="22"/>
                <w:szCs w:val="22"/>
              </w:rPr>
              <w:t>Advance payment from the City, subject to adjustments</w:t>
            </w:r>
          </w:p>
        </w:tc>
        <w:tc>
          <w:tcPr>
            <w:tcW w:w="1842" w:type="dxa"/>
            <w:tcBorders>
              <w:top w:val="single" w:sz="6" w:space="0" w:color="auto"/>
              <w:left w:val="single" w:sz="6" w:space="0" w:color="auto"/>
              <w:bottom w:val="single" w:sz="6" w:space="0" w:color="auto"/>
              <w:right w:val="single" w:sz="4" w:space="0" w:color="auto"/>
            </w:tcBorders>
          </w:tcPr>
          <w:p w:rsidR="000B3F28" w:rsidRPr="00BE28CD" w:rsidRDefault="000B3F28" w:rsidP="00472EC8">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0B3F28" w:rsidRPr="00BE28CD" w:rsidRDefault="000B3F28"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0B3F28" w:rsidRPr="00694EE2" w:rsidRDefault="000B3F28" w:rsidP="00AB77BD">
            <w:pPr>
              <w:keepNext/>
              <w:spacing w:after="0" w:line="240" w:lineRule="auto"/>
              <w:rPr>
                <w:rFonts w:cs="Arial"/>
                <w:color w:val="000000"/>
                <w:sz w:val="16"/>
                <w:szCs w:val="16"/>
              </w:rPr>
            </w:pPr>
          </w:p>
        </w:tc>
      </w:tr>
      <w:tr w:rsidR="00C60FD7" w:rsidRPr="00BE28CD" w:rsidTr="00C37F2D">
        <w:trPr>
          <w:cantSplit/>
        </w:trPr>
        <w:tc>
          <w:tcPr>
            <w:tcW w:w="1134" w:type="dxa"/>
            <w:tcBorders>
              <w:top w:val="single" w:sz="6" w:space="0" w:color="auto"/>
              <w:left w:val="single" w:sz="6" w:space="0" w:color="auto"/>
              <w:bottom w:val="single" w:sz="6" w:space="0" w:color="auto"/>
              <w:right w:val="single" w:sz="6" w:space="0" w:color="auto"/>
            </w:tcBorders>
          </w:tcPr>
          <w:p w:rsidR="00C60FD7" w:rsidRDefault="00C60FD7" w:rsidP="00472EC8">
            <w:pPr>
              <w:keepNext/>
              <w:spacing w:after="0" w:line="240" w:lineRule="auto"/>
              <w:rPr>
                <w:rFonts w:cs="Arial"/>
                <w:sz w:val="22"/>
                <w:szCs w:val="22"/>
              </w:rPr>
            </w:pPr>
            <w:r>
              <w:rPr>
                <w:rFonts w:cs="Arial"/>
                <w:sz w:val="22"/>
                <w:szCs w:val="22"/>
              </w:rPr>
              <w:t>April</w:t>
            </w:r>
            <w:r w:rsidR="00374AA1">
              <w:rPr>
                <w:rFonts w:cs="Arial"/>
                <w:sz w:val="22"/>
                <w:szCs w:val="22"/>
              </w:rPr>
              <w:t xml:space="preserve"> 2</w:t>
            </w:r>
          </w:p>
        </w:tc>
        <w:tc>
          <w:tcPr>
            <w:tcW w:w="7230" w:type="dxa"/>
            <w:tcBorders>
              <w:top w:val="single" w:sz="6" w:space="0" w:color="auto"/>
              <w:left w:val="single" w:sz="6" w:space="0" w:color="auto"/>
              <w:bottom w:val="single" w:sz="6" w:space="0" w:color="auto"/>
              <w:right w:val="single" w:sz="6" w:space="0" w:color="auto"/>
            </w:tcBorders>
          </w:tcPr>
          <w:p w:rsidR="00C60FD7" w:rsidRDefault="005C70CE" w:rsidP="00C60FD7">
            <w:pPr>
              <w:keepNext/>
              <w:widowControl w:val="0"/>
              <w:numPr>
                <w:ilvl w:val="0"/>
                <w:numId w:val="2"/>
              </w:numPr>
              <w:overflowPunct/>
              <w:autoSpaceDE/>
              <w:autoSpaceDN/>
              <w:adjustRightInd/>
              <w:spacing w:after="0" w:line="240" w:lineRule="auto"/>
              <w:textAlignment w:val="auto"/>
              <w:rPr>
                <w:rFonts w:cs="Arial"/>
                <w:sz w:val="22"/>
                <w:szCs w:val="22"/>
              </w:rPr>
            </w:pPr>
            <w:r>
              <w:rPr>
                <w:rFonts w:cs="Arial"/>
                <w:sz w:val="22"/>
                <w:szCs w:val="22"/>
              </w:rPr>
              <w:t>SAEE for Jan, Feb &amp; March</w:t>
            </w:r>
          </w:p>
          <w:p w:rsidR="00C60FD7" w:rsidRPr="00C60FD7" w:rsidRDefault="005C70CE" w:rsidP="00C60FD7">
            <w:pPr>
              <w:keepNext/>
              <w:widowControl w:val="0"/>
              <w:numPr>
                <w:ilvl w:val="0"/>
                <w:numId w:val="2"/>
              </w:numPr>
              <w:overflowPunct/>
              <w:autoSpaceDE/>
              <w:autoSpaceDN/>
              <w:adjustRightInd/>
              <w:spacing w:after="0" w:line="240" w:lineRule="auto"/>
              <w:textAlignment w:val="auto"/>
              <w:rPr>
                <w:rFonts w:cs="Arial"/>
                <w:sz w:val="22"/>
                <w:szCs w:val="22"/>
              </w:rPr>
            </w:pPr>
            <w:r>
              <w:rPr>
                <w:rFonts w:cs="Arial"/>
                <w:sz w:val="22"/>
                <w:szCs w:val="22"/>
              </w:rPr>
              <w:t>Stats for Jan, Feb &amp; March</w:t>
            </w:r>
          </w:p>
          <w:p w:rsidR="00C60FD7" w:rsidRPr="00BE28CD" w:rsidRDefault="00C60FD7" w:rsidP="00472EC8">
            <w:pPr>
              <w:keepNext/>
              <w:widowControl w:val="0"/>
              <w:overflowPunct/>
              <w:autoSpaceDE/>
              <w:autoSpaceDN/>
              <w:adjustRightInd/>
              <w:spacing w:after="0" w:line="240" w:lineRule="auto"/>
              <w:textAlignment w:val="auto"/>
              <w:rPr>
                <w:rFonts w:cs="Arial"/>
                <w:sz w:val="22"/>
                <w:szCs w:val="22"/>
              </w:rPr>
            </w:pPr>
          </w:p>
        </w:tc>
        <w:tc>
          <w:tcPr>
            <w:tcW w:w="1842" w:type="dxa"/>
            <w:tcBorders>
              <w:top w:val="single" w:sz="6" w:space="0" w:color="auto"/>
              <w:left w:val="single" w:sz="6" w:space="0" w:color="auto"/>
              <w:bottom w:val="single" w:sz="6" w:space="0" w:color="auto"/>
              <w:right w:val="single" w:sz="4" w:space="0" w:color="auto"/>
            </w:tcBorders>
          </w:tcPr>
          <w:p w:rsidR="00C60FD7" w:rsidRPr="00BE28CD" w:rsidRDefault="00C60FD7" w:rsidP="00472EC8">
            <w:pPr>
              <w:keepNext/>
              <w:spacing w:after="0" w:line="240" w:lineRule="auto"/>
              <w:jc w:val="center"/>
              <w:rPr>
                <w:rFonts w:cs="Arial"/>
                <w:sz w:val="22"/>
                <w:szCs w:val="22"/>
              </w:rPr>
            </w:pPr>
          </w:p>
        </w:tc>
        <w:tc>
          <w:tcPr>
            <w:tcW w:w="2023" w:type="dxa"/>
            <w:tcBorders>
              <w:top w:val="nil"/>
              <w:left w:val="single" w:sz="4" w:space="0" w:color="auto"/>
              <w:bottom w:val="nil"/>
              <w:right w:val="single" w:sz="6" w:space="0" w:color="auto"/>
            </w:tcBorders>
            <w:shd w:val="clear" w:color="auto" w:fill="FFFFFF"/>
          </w:tcPr>
          <w:p w:rsidR="00C60FD7" w:rsidRPr="00BE28CD" w:rsidRDefault="00C60FD7" w:rsidP="00AB77BD">
            <w:pPr>
              <w:keepNext/>
              <w:spacing w:after="0" w:line="240" w:lineRule="auto"/>
              <w:rPr>
                <w:rFonts w:cs="Arial"/>
                <w:sz w:val="22"/>
                <w:szCs w:val="22"/>
              </w:rPr>
            </w:pPr>
          </w:p>
        </w:tc>
        <w:tc>
          <w:tcPr>
            <w:tcW w:w="5490" w:type="dxa"/>
            <w:tcBorders>
              <w:top w:val="single" w:sz="6" w:space="0" w:color="auto"/>
              <w:left w:val="single" w:sz="6" w:space="0" w:color="auto"/>
              <w:bottom w:val="single" w:sz="6" w:space="0" w:color="auto"/>
              <w:right w:val="single" w:sz="6" w:space="0" w:color="auto"/>
            </w:tcBorders>
          </w:tcPr>
          <w:p w:rsidR="00C60FD7" w:rsidRPr="00694EE2" w:rsidRDefault="00C60FD7" w:rsidP="00AB77BD">
            <w:pPr>
              <w:keepNext/>
              <w:spacing w:after="0" w:line="240" w:lineRule="auto"/>
              <w:rPr>
                <w:rFonts w:cs="Arial"/>
                <w:color w:val="000000"/>
                <w:sz w:val="16"/>
                <w:szCs w:val="16"/>
              </w:rPr>
            </w:pPr>
          </w:p>
        </w:tc>
      </w:tr>
      <w:tr w:rsidR="00F80B1E" w:rsidRPr="00BE28CD" w:rsidTr="00C37F2D">
        <w:trPr>
          <w:cantSplit/>
        </w:trPr>
        <w:tc>
          <w:tcPr>
            <w:tcW w:w="1134" w:type="dxa"/>
            <w:tcBorders>
              <w:top w:val="single" w:sz="6" w:space="0" w:color="auto"/>
              <w:left w:val="single" w:sz="6" w:space="0" w:color="auto"/>
              <w:bottom w:val="single" w:sz="6" w:space="0" w:color="auto"/>
              <w:right w:val="single" w:sz="6" w:space="0" w:color="auto"/>
            </w:tcBorders>
            <w:shd w:val="clear" w:color="auto" w:fill="C0C0C0"/>
          </w:tcPr>
          <w:p w:rsidR="00F80B1E" w:rsidRPr="00BE28CD" w:rsidRDefault="00F80B1E" w:rsidP="00AB77BD">
            <w:pPr>
              <w:keepNext/>
              <w:spacing w:after="0" w:line="240" w:lineRule="auto"/>
              <w:rPr>
                <w:rFonts w:cs="Arial"/>
                <w:sz w:val="22"/>
                <w:szCs w:val="22"/>
              </w:rPr>
            </w:pPr>
          </w:p>
        </w:tc>
        <w:tc>
          <w:tcPr>
            <w:tcW w:w="7230" w:type="dxa"/>
            <w:tcBorders>
              <w:top w:val="single" w:sz="6" w:space="0" w:color="auto"/>
              <w:left w:val="single" w:sz="6" w:space="0" w:color="auto"/>
              <w:bottom w:val="single" w:sz="6" w:space="0" w:color="auto"/>
              <w:right w:val="single" w:sz="6" w:space="0" w:color="auto"/>
            </w:tcBorders>
            <w:shd w:val="clear" w:color="auto" w:fill="C0C0C0"/>
          </w:tcPr>
          <w:p w:rsidR="00F80B1E" w:rsidRPr="00BE28CD" w:rsidRDefault="00F80B1E" w:rsidP="00AB77BD">
            <w:pPr>
              <w:pStyle w:val="Dissertation"/>
              <w:keepNext/>
              <w:spacing w:after="0" w:line="240" w:lineRule="auto"/>
              <w:ind w:left="0" w:firstLine="0"/>
              <w:rPr>
                <w:rFonts w:ascii="Arial" w:hAnsi="Arial" w:cs="Arial"/>
                <w:sz w:val="22"/>
                <w:szCs w:val="22"/>
              </w:rPr>
            </w:pPr>
            <w:r w:rsidRPr="00BE28CD">
              <w:rPr>
                <w:rFonts w:ascii="Arial" w:hAnsi="Arial" w:cs="Arial"/>
                <w:b/>
                <w:sz w:val="22"/>
                <w:szCs w:val="22"/>
              </w:rPr>
              <w:t xml:space="preserve">Maximum funding amount: </w:t>
            </w:r>
            <w:r w:rsidRPr="00BE28CD">
              <w:rPr>
                <w:rFonts w:ascii="Arial" w:hAnsi="Arial" w:cs="Arial"/>
                <w:sz w:val="22"/>
                <w:szCs w:val="22"/>
              </w:rPr>
              <w:t xml:space="preserve">(agrees with total of Table </w:t>
            </w:r>
            <w:r>
              <w:rPr>
                <w:rFonts w:ascii="Arial" w:hAnsi="Arial" w:cs="Arial"/>
                <w:sz w:val="22"/>
                <w:szCs w:val="22"/>
              </w:rPr>
              <w:t>3</w:t>
            </w:r>
            <w:r w:rsidRPr="00BE28CD">
              <w:rPr>
                <w:rFonts w:ascii="Arial" w:hAnsi="Arial" w:cs="Arial"/>
                <w:sz w:val="22"/>
                <w:szCs w:val="22"/>
              </w:rPr>
              <w:t>)</w:t>
            </w:r>
          </w:p>
        </w:tc>
        <w:tc>
          <w:tcPr>
            <w:tcW w:w="1842" w:type="dxa"/>
            <w:tcBorders>
              <w:top w:val="single" w:sz="6" w:space="0" w:color="auto"/>
              <w:left w:val="single" w:sz="6" w:space="0" w:color="auto"/>
              <w:bottom w:val="single" w:sz="6" w:space="0" w:color="auto"/>
              <w:right w:val="single" w:sz="4" w:space="0" w:color="auto"/>
            </w:tcBorders>
            <w:shd w:val="clear" w:color="auto" w:fill="C0C0C0"/>
          </w:tcPr>
          <w:p w:rsidR="00F80B1E" w:rsidRPr="00BE28CD" w:rsidRDefault="0043072A" w:rsidP="00AB77BD">
            <w:pPr>
              <w:keepNext/>
              <w:spacing w:after="0" w:line="240" w:lineRule="auto"/>
              <w:rPr>
                <w:rFonts w:cs="Arial"/>
                <w:b/>
                <w:sz w:val="22"/>
                <w:szCs w:val="22"/>
              </w:rPr>
            </w:pPr>
            <w:r w:rsidRPr="00BE28CD">
              <w:rPr>
                <w:rFonts w:cs="Arial"/>
                <w:b/>
                <w:sz w:val="22"/>
                <w:szCs w:val="22"/>
                <w:highlight w:val="yellow"/>
              </w:rPr>
              <w:fldChar w:fldCharType="begin"/>
            </w:r>
            <w:r w:rsidR="00F80B1E" w:rsidRPr="00BE28CD">
              <w:rPr>
                <w:rFonts w:cs="Arial"/>
                <w:b/>
                <w:sz w:val="22"/>
                <w:szCs w:val="22"/>
                <w:highlight w:val="yellow"/>
              </w:rPr>
              <w:instrText xml:space="preserve"> =SUM(MilestonesTable1 c10,MilestonesTable2 c11) \# "$#,#0" </w:instrText>
            </w:r>
            <w:r w:rsidRPr="00BE28CD">
              <w:rPr>
                <w:rFonts w:cs="Arial"/>
                <w:b/>
                <w:sz w:val="22"/>
                <w:szCs w:val="22"/>
                <w:highlight w:val="yellow"/>
              </w:rPr>
              <w:fldChar w:fldCharType="separate"/>
            </w:r>
            <w:r w:rsidR="00F80B1E" w:rsidRPr="00BE28CD">
              <w:rPr>
                <w:rFonts w:cs="Arial"/>
                <w:b/>
                <w:noProof/>
                <w:sz w:val="22"/>
                <w:szCs w:val="22"/>
                <w:highlight w:val="yellow"/>
              </w:rPr>
              <w:t>$ XXX</w:t>
            </w:r>
            <w:r w:rsidRPr="00BE28CD">
              <w:rPr>
                <w:rFonts w:cs="Arial"/>
                <w:b/>
                <w:sz w:val="22"/>
                <w:szCs w:val="22"/>
                <w:highlight w:val="yellow"/>
              </w:rPr>
              <w:fldChar w:fldCharType="end"/>
            </w:r>
          </w:p>
        </w:tc>
        <w:tc>
          <w:tcPr>
            <w:tcW w:w="2023" w:type="dxa"/>
            <w:tcBorders>
              <w:top w:val="nil"/>
              <w:left w:val="single" w:sz="4" w:space="0" w:color="auto"/>
              <w:bottom w:val="nil"/>
              <w:right w:val="single" w:sz="6" w:space="0" w:color="auto"/>
            </w:tcBorders>
            <w:shd w:val="clear" w:color="auto" w:fill="FFFFFF"/>
          </w:tcPr>
          <w:p w:rsidR="00F80B1E" w:rsidRPr="00BE28CD" w:rsidRDefault="00F80B1E" w:rsidP="00AB77BD">
            <w:pPr>
              <w:keepNext/>
              <w:spacing w:after="0" w:line="240" w:lineRule="auto"/>
              <w:rPr>
                <w:rFonts w:cs="Arial"/>
                <w:b/>
                <w:sz w:val="22"/>
                <w:szCs w:val="22"/>
                <w:highlight w:val="yellow"/>
              </w:rPr>
            </w:pPr>
          </w:p>
        </w:tc>
        <w:tc>
          <w:tcPr>
            <w:tcW w:w="5490" w:type="dxa"/>
            <w:tcBorders>
              <w:top w:val="single" w:sz="6" w:space="0" w:color="auto"/>
              <w:left w:val="single" w:sz="6" w:space="0" w:color="auto"/>
              <w:bottom w:val="single" w:sz="6" w:space="0" w:color="auto"/>
              <w:right w:val="single" w:sz="6" w:space="0" w:color="auto"/>
            </w:tcBorders>
            <w:shd w:val="clear" w:color="auto" w:fill="C0C0C0"/>
          </w:tcPr>
          <w:p w:rsidR="00F80B1E" w:rsidRPr="00694EE2" w:rsidRDefault="00F80B1E" w:rsidP="00AB77BD">
            <w:pPr>
              <w:keepNext/>
              <w:spacing w:after="0" w:line="240" w:lineRule="auto"/>
              <w:rPr>
                <w:rFonts w:cs="Arial"/>
                <w:b/>
                <w:sz w:val="16"/>
                <w:szCs w:val="16"/>
                <w:highlight w:val="yellow"/>
              </w:rPr>
            </w:pPr>
          </w:p>
        </w:tc>
      </w:tr>
    </w:tbl>
    <w:p w:rsidR="00BE7801" w:rsidRDefault="00BE7801" w:rsidP="00AB77BD">
      <w:pPr>
        <w:keepNext/>
        <w:spacing w:after="0"/>
        <w:rPr>
          <w:rFonts w:cs="Arial"/>
          <w:szCs w:val="24"/>
          <w:lang w:val="en-CA"/>
        </w:rPr>
      </w:pPr>
    </w:p>
    <w:p w:rsidR="00A445E5" w:rsidRPr="00FF4FF1" w:rsidRDefault="008237D2" w:rsidP="00AB77BD">
      <w:pPr>
        <w:pStyle w:val="Heading2"/>
        <w:rPr>
          <w:color w:val="auto"/>
        </w:rPr>
      </w:pPr>
      <w:r>
        <w:t>7</w:t>
      </w:r>
      <w:r w:rsidR="0064154A" w:rsidRPr="0064154A">
        <w:t xml:space="preserve">.  </w:t>
      </w:r>
      <w:r w:rsidR="00A445E5" w:rsidRPr="0064154A">
        <w:t>Budget and eligible cos</w:t>
      </w:r>
      <w:r w:rsidR="00A445E5" w:rsidRPr="00FF4FF1">
        <w:rPr>
          <w:color w:val="auto"/>
        </w:rPr>
        <w:t>ts</w:t>
      </w:r>
    </w:p>
    <w:p w:rsidR="005B15DB" w:rsidRPr="007D1618" w:rsidRDefault="00D238B3" w:rsidP="00AB77BD">
      <w:pPr>
        <w:keepNext/>
        <w:rPr>
          <w:rFonts w:cs="Arial"/>
          <w:szCs w:val="24"/>
          <w:lang w:val="en-CA"/>
        </w:rPr>
      </w:pPr>
      <w:r>
        <w:rPr>
          <w:rFonts w:cs="Arial"/>
          <w:szCs w:val="24"/>
          <w:lang w:val="en-CA"/>
        </w:rPr>
        <w:t xml:space="preserve">The costs set out </w:t>
      </w:r>
      <w:r w:rsidRPr="008237D2">
        <w:rPr>
          <w:rFonts w:cs="Arial"/>
          <w:szCs w:val="24"/>
          <w:lang w:val="en-CA"/>
        </w:rPr>
        <w:t>in Table 7</w:t>
      </w:r>
      <w:r w:rsidR="005B15DB" w:rsidRPr="008237D2">
        <w:rPr>
          <w:rFonts w:cs="Arial"/>
          <w:szCs w:val="24"/>
          <w:lang w:val="en-CA"/>
        </w:rPr>
        <w:t xml:space="preserve"> a</w:t>
      </w:r>
      <w:r w:rsidR="005B15DB" w:rsidRPr="007D1618">
        <w:rPr>
          <w:rFonts w:cs="Arial"/>
          <w:szCs w:val="24"/>
          <w:lang w:val="en-CA"/>
        </w:rPr>
        <w:t xml:space="preserve">re </w:t>
      </w:r>
      <w:r w:rsidR="00345853">
        <w:rPr>
          <w:rFonts w:cs="Arial"/>
          <w:szCs w:val="24"/>
          <w:lang w:val="en-CA"/>
        </w:rPr>
        <w:t>E</w:t>
      </w:r>
      <w:r w:rsidR="005B15DB" w:rsidRPr="007D1618">
        <w:rPr>
          <w:rFonts w:cs="Arial"/>
          <w:szCs w:val="24"/>
          <w:lang w:val="en-CA"/>
        </w:rPr>
        <w:t xml:space="preserve">ligible </w:t>
      </w:r>
      <w:r w:rsidR="00345853">
        <w:rPr>
          <w:rFonts w:cs="Arial"/>
          <w:szCs w:val="24"/>
          <w:lang w:val="en-CA"/>
        </w:rPr>
        <w:t>Program C</w:t>
      </w:r>
      <w:r w:rsidR="005B15DB" w:rsidRPr="007D1618">
        <w:rPr>
          <w:rFonts w:cs="Arial"/>
          <w:szCs w:val="24"/>
          <w:lang w:val="en-CA"/>
        </w:rPr>
        <w:t>osts for</w:t>
      </w:r>
      <w:r w:rsidR="0005738B">
        <w:rPr>
          <w:rFonts w:cs="Arial"/>
          <w:szCs w:val="24"/>
          <w:lang w:val="en-CA"/>
        </w:rPr>
        <w:t xml:space="preserve"> the purposes of this Agreement</w:t>
      </w:r>
      <w:r w:rsidR="005B15DB" w:rsidRPr="007D1618">
        <w:rPr>
          <w:rFonts w:cs="Arial"/>
          <w:szCs w:val="24"/>
          <w:lang w:val="en-CA"/>
        </w:rPr>
        <w:t>.</w:t>
      </w:r>
      <w:r w:rsidR="00366FFE">
        <w:rPr>
          <w:rFonts w:cs="Arial"/>
          <w:szCs w:val="24"/>
          <w:lang w:val="en-CA"/>
        </w:rPr>
        <w:t xml:space="preserve"> </w:t>
      </w:r>
      <w:r w:rsidR="00366FFE" w:rsidRPr="00366FFE">
        <w:t xml:space="preserve"> </w:t>
      </w:r>
      <w:r w:rsidR="008B02D2">
        <w:t>Regarding</w:t>
      </w:r>
      <w:r w:rsidR="0005738B">
        <w:t xml:space="preserve"> Year</w:t>
      </w:r>
      <w:r w:rsidR="00366FFE" w:rsidRPr="001300DC">
        <w:t xml:space="preserve"> 2 </w:t>
      </w:r>
      <w:r w:rsidR="0005738B">
        <w:t>onwards</w:t>
      </w:r>
      <w:r w:rsidR="00366FFE" w:rsidRPr="001300DC">
        <w:t xml:space="preserve">, </w:t>
      </w:r>
      <w:r w:rsidR="00366FFE">
        <w:t xml:space="preserve">once the City has determined </w:t>
      </w:r>
      <w:r w:rsidR="00366FFE" w:rsidRPr="001300DC">
        <w:t xml:space="preserve">the maximum amount </w:t>
      </w:r>
      <w:r w:rsidR="00366FFE">
        <w:t xml:space="preserve">for this </w:t>
      </w:r>
      <w:r w:rsidR="00F77C18">
        <w:t>A</w:t>
      </w:r>
      <w:r w:rsidR="00366FFE">
        <w:t xml:space="preserve">greement for </w:t>
      </w:r>
      <w:r w:rsidR="008237D2">
        <w:t>each</w:t>
      </w:r>
      <w:r w:rsidR="00366FFE">
        <w:t xml:space="preserve"> coming year, the </w:t>
      </w:r>
      <w:r w:rsidR="00366FFE" w:rsidRPr="001300DC">
        <w:t>City</w:t>
      </w:r>
      <w:r w:rsidR="00366FFE">
        <w:t xml:space="preserve"> and the recipient will agree, in writing, to updated amounts f</w:t>
      </w:r>
      <w:r w:rsidR="00366FFE" w:rsidRPr="008237D2">
        <w:t>or Table 7.</w:t>
      </w:r>
    </w:p>
    <w:p w:rsidR="001A2659" w:rsidRDefault="001A2659" w:rsidP="00AB77BD">
      <w:pPr>
        <w:pStyle w:val="Caption"/>
        <w:keepNext/>
      </w:pPr>
      <w:r>
        <w:t xml:space="preserve">Table </w:t>
      </w:r>
      <w:fldSimple w:instr=" SEQ Table \* ARABIC ">
        <w:r w:rsidR="005767C9">
          <w:rPr>
            <w:noProof/>
          </w:rPr>
          <w:t>7</w:t>
        </w:r>
      </w:fldSimple>
      <w:r>
        <w:t xml:space="preserve"> </w:t>
      </w:r>
      <w:r w:rsidR="001616EB">
        <w:t>–</w:t>
      </w:r>
      <w:r>
        <w:t xml:space="preserve"> </w:t>
      </w:r>
      <w:r w:rsidR="001616EB">
        <w:t xml:space="preserve">Budget - </w:t>
      </w:r>
      <w:r>
        <w:t xml:space="preserve">Eligible </w:t>
      </w:r>
      <w:r w:rsidR="00C65483">
        <w:t>C</w:t>
      </w:r>
      <w:r>
        <w:t xml:space="preserve">osts </w:t>
      </w:r>
      <w:r w:rsidR="00C65483">
        <w:t>for the</w:t>
      </w:r>
      <w:r>
        <w:t xml:space="preserve"> </w:t>
      </w:r>
      <w:r w:rsidR="00C65483">
        <w:t>P</w:t>
      </w:r>
      <w:r>
        <w:t>rogram</w:t>
      </w:r>
      <w:r w:rsidR="005A065D">
        <w:t>(s)</w:t>
      </w:r>
    </w:p>
    <w:tbl>
      <w:tblPr>
        <w:tblW w:w="0" w:type="auto"/>
        <w:jc w:val="center"/>
        <w:tblInd w:w="-2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tblPr>
      <w:tblGrid>
        <w:gridCol w:w="8395"/>
        <w:gridCol w:w="1229"/>
      </w:tblGrid>
      <w:tr w:rsidR="001D366F" w:rsidRPr="0091692F" w:rsidTr="001D366F">
        <w:trPr>
          <w:trHeight w:val="451"/>
          <w:jc w:val="center"/>
        </w:trPr>
        <w:tc>
          <w:tcPr>
            <w:tcW w:w="8395" w:type="dxa"/>
            <w:tcBorders>
              <w:top w:val="single" w:sz="6" w:space="0" w:color="auto"/>
              <w:left w:val="single" w:sz="6" w:space="0" w:color="auto"/>
              <w:bottom w:val="single" w:sz="6" w:space="0" w:color="auto"/>
              <w:right w:val="single" w:sz="6" w:space="0" w:color="auto"/>
            </w:tcBorders>
          </w:tcPr>
          <w:p w:rsidR="001D366F" w:rsidRPr="0091692F" w:rsidRDefault="00CE7ABC" w:rsidP="00AB77BD">
            <w:pPr>
              <w:pStyle w:val="Default"/>
              <w:keepNext/>
              <w:rPr>
                <w:b/>
              </w:rPr>
            </w:pPr>
            <w:r>
              <w:rPr>
                <w:b/>
              </w:rPr>
              <w:t>Eligible Costs</w:t>
            </w:r>
            <w:r w:rsidRPr="00541F8C">
              <w:rPr>
                <w:b/>
              </w:rPr>
              <w:t>:</w:t>
            </w:r>
          </w:p>
        </w:tc>
        <w:tc>
          <w:tcPr>
            <w:tcW w:w="1229" w:type="dxa"/>
            <w:tcBorders>
              <w:top w:val="single" w:sz="6" w:space="0" w:color="auto"/>
              <w:left w:val="single" w:sz="6" w:space="0" w:color="auto"/>
              <w:bottom w:val="single" w:sz="6" w:space="0" w:color="auto"/>
              <w:right w:val="single" w:sz="6" w:space="0" w:color="auto"/>
            </w:tcBorders>
          </w:tcPr>
          <w:p w:rsidR="001D366F" w:rsidRPr="0091692F" w:rsidRDefault="001D366F" w:rsidP="00AB77BD">
            <w:pPr>
              <w:pStyle w:val="Default"/>
              <w:keepNext/>
              <w:rPr>
                <w:b/>
              </w:rPr>
            </w:pPr>
            <w:r w:rsidRPr="0091692F">
              <w:rPr>
                <w:b/>
              </w:rPr>
              <w:t>Year 1</w:t>
            </w:r>
          </w:p>
        </w:tc>
      </w:tr>
      <w:tr w:rsidR="001D366F" w:rsidRPr="00541F8C" w:rsidTr="001D366F">
        <w:trPr>
          <w:trHeight w:val="66"/>
          <w:jc w:val="center"/>
        </w:trPr>
        <w:tc>
          <w:tcPr>
            <w:tcW w:w="8395" w:type="dxa"/>
            <w:tcBorders>
              <w:top w:val="single" w:sz="6" w:space="0" w:color="auto"/>
              <w:left w:val="single" w:sz="6" w:space="0" w:color="auto"/>
              <w:bottom w:val="single" w:sz="6" w:space="0" w:color="auto"/>
              <w:right w:val="single" w:sz="6" w:space="0" w:color="auto"/>
            </w:tcBorders>
          </w:tcPr>
          <w:p w:rsidR="001D366F" w:rsidRDefault="001D366F" w:rsidP="00AB77BD">
            <w:pPr>
              <w:pStyle w:val="Default"/>
              <w:keepNext/>
            </w:pPr>
            <w:r w:rsidRPr="0091692F">
              <w:t>Salaries, Wages, and Benefits of staff providing the service to clients</w:t>
            </w:r>
          </w:p>
          <w:p w:rsidR="001D366F" w:rsidRDefault="001D366F" w:rsidP="00AB77BD">
            <w:pPr>
              <w:pStyle w:val="Default"/>
              <w:keepNext/>
              <w:ind w:left="720"/>
            </w:pPr>
            <w:r>
              <w:t xml:space="preserve"> </w:t>
            </w:r>
            <w:r w:rsidRPr="003B7FCD">
              <w:t xml:space="preserve"># </w:t>
            </w:r>
            <w:proofErr w:type="gramStart"/>
            <w:r w:rsidRPr="003B7FCD">
              <w:t>of</w:t>
            </w:r>
            <w:proofErr w:type="gramEnd"/>
            <w:r w:rsidRPr="003B7FCD">
              <w:t xml:space="preserve"> FTEs being paid with this amount</w:t>
            </w:r>
            <w:r>
              <w:t xml:space="preserve">: ______.* </w:t>
            </w:r>
          </w:p>
        </w:tc>
        <w:tc>
          <w:tcPr>
            <w:tcW w:w="1229" w:type="dxa"/>
            <w:tcBorders>
              <w:top w:val="single" w:sz="6" w:space="0" w:color="auto"/>
              <w:left w:val="single" w:sz="6" w:space="0" w:color="auto"/>
              <w:bottom w:val="single" w:sz="6" w:space="0" w:color="auto"/>
              <w:right w:val="single" w:sz="6" w:space="0" w:color="auto"/>
            </w:tcBorders>
          </w:tcPr>
          <w:p w:rsidR="001D366F" w:rsidRPr="007D1618" w:rsidRDefault="001D366F" w:rsidP="00AB77BD">
            <w:pPr>
              <w:pStyle w:val="Subtitle"/>
              <w:keepNext/>
              <w:spacing w:after="0" w:line="240" w:lineRule="auto"/>
              <w:jc w:val="center"/>
              <w:rPr>
                <w:rFonts w:ascii="Arial" w:hAnsi="Arial" w:cs="Arial"/>
                <w:b w:val="0"/>
                <w:sz w:val="22"/>
                <w:szCs w:val="22"/>
              </w:rPr>
            </w:pPr>
            <w:proofErr w:type="gramStart"/>
            <w:r w:rsidRPr="007D1618">
              <w:rPr>
                <w:rFonts w:ascii="Arial" w:hAnsi="Arial" w:cs="Arial"/>
                <w:b w:val="0"/>
                <w:sz w:val="22"/>
                <w:szCs w:val="22"/>
                <w:highlight w:val="yellow"/>
              </w:rPr>
              <w:t>xx</w:t>
            </w:r>
            <w:proofErr w:type="gramEnd"/>
          </w:p>
        </w:tc>
      </w:tr>
      <w:tr w:rsidR="001D366F" w:rsidRPr="00541F8C" w:rsidTr="001D366F">
        <w:trPr>
          <w:trHeight w:val="66"/>
          <w:jc w:val="center"/>
        </w:trPr>
        <w:tc>
          <w:tcPr>
            <w:tcW w:w="8395" w:type="dxa"/>
            <w:tcBorders>
              <w:top w:val="single" w:sz="6" w:space="0" w:color="auto"/>
              <w:left w:val="single" w:sz="6" w:space="0" w:color="auto"/>
              <w:bottom w:val="single" w:sz="6" w:space="0" w:color="auto"/>
              <w:right w:val="single" w:sz="6" w:space="0" w:color="auto"/>
            </w:tcBorders>
          </w:tcPr>
          <w:p w:rsidR="001D366F" w:rsidRPr="00541F8C" w:rsidRDefault="001D366F" w:rsidP="00AB77BD">
            <w:pPr>
              <w:keepNext/>
              <w:spacing w:after="0" w:line="240" w:lineRule="auto"/>
              <w:rPr>
                <w:rFonts w:cs="Arial"/>
                <w:sz w:val="22"/>
                <w:szCs w:val="22"/>
              </w:rPr>
            </w:pPr>
            <w:r>
              <w:rPr>
                <w:rFonts w:cs="Arial"/>
                <w:sz w:val="22"/>
                <w:szCs w:val="22"/>
              </w:rPr>
              <w:t>Program</w:t>
            </w:r>
            <w:r w:rsidR="00CE7ABC">
              <w:rPr>
                <w:rFonts w:cs="Arial"/>
                <w:sz w:val="22"/>
                <w:szCs w:val="22"/>
              </w:rPr>
              <w:t xml:space="preserve"> Expenses</w:t>
            </w:r>
          </w:p>
        </w:tc>
        <w:tc>
          <w:tcPr>
            <w:tcW w:w="1229" w:type="dxa"/>
            <w:tcBorders>
              <w:top w:val="single" w:sz="6" w:space="0" w:color="auto"/>
              <w:left w:val="single" w:sz="6" w:space="0" w:color="auto"/>
              <w:bottom w:val="single" w:sz="6" w:space="0" w:color="auto"/>
              <w:right w:val="single" w:sz="6" w:space="0" w:color="auto"/>
            </w:tcBorders>
          </w:tcPr>
          <w:p w:rsidR="001D366F" w:rsidRPr="007D1618" w:rsidRDefault="001D366F" w:rsidP="00AB77BD">
            <w:pPr>
              <w:pStyle w:val="Subtitle"/>
              <w:keepNext/>
              <w:spacing w:after="0" w:line="240" w:lineRule="auto"/>
              <w:jc w:val="center"/>
              <w:rPr>
                <w:rFonts w:ascii="Arial" w:hAnsi="Arial" w:cs="Arial"/>
                <w:b w:val="0"/>
                <w:sz w:val="22"/>
                <w:szCs w:val="22"/>
                <w:lang w:val="en-CA"/>
              </w:rPr>
            </w:pPr>
            <w:proofErr w:type="gramStart"/>
            <w:r w:rsidRPr="007D1618">
              <w:rPr>
                <w:rFonts w:ascii="Arial" w:hAnsi="Arial" w:cs="Arial"/>
                <w:b w:val="0"/>
                <w:sz w:val="22"/>
                <w:szCs w:val="22"/>
                <w:highlight w:val="yellow"/>
                <w:lang w:val="en-CA"/>
              </w:rPr>
              <w:t>xx</w:t>
            </w:r>
            <w:proofErr w:type="gramEnd"/>
          </w:p>
        </w:tc>
      </w:tr>
      <w:tr w:rsidR="001D366F" w:rsidRPr="001A42EB" w:rsidTr="001D366F">
        <w:trPr>
          <w:trHeight w:val="66"/>
          <w:jc w:val="center"/>
        </w:trPr>
        <w:tc>
          <w:tcPr>
            <w:tcW w:w="8395" w:type="dxa"/>
            <w:tcBorders>
              <w:top w:val="single" w:sz="6" w:space="0" w:color="auto"/>
              <w:left w:val="single" w:sz="6" w:space="0" w:color="auto"/>
              <w:bottom w:val="single" w:sz="6" w:space="0" w:color="auto"/>
              <w:right w:val="single" w:sz="6" w:space="0" w:color="auto"/>
            </w:tcBorders>
          </w:tcPr>
          <w:p w:rsidR="001D366F" w:rsidRPr="001A42EB" w:rsidRDefault="001D366F" w:rsidP="00AB77BD">
            <w:pPr>
              <w:pStyle w:val="Footer"/>
              <w:keepNext/>
              <w:tabs>
                <w:tab w:val="clear" w:pos="4320"/>
                <w:tab w:val="clear" w:pos="8640"/>
              </w:tabs>
              <w:spacing w:after="0" w:line="240" w:lineRule="auto"/>
              <w:rPr>
                <w:rFonts w:ascii="Arial" w:hAnsi="Arial" w:cs="Arial"/>
                <w:sz w:val="22"/>
                <w:szCs w:val="22"/>
              </w:rPr>
            </w:pPr>
            <w:r w:rsidRPr="001A42EB">
              <w:rPr>
                <w:rFonts w:ascii="Arial" w:hAnsi="Arial" w:cs="Arial"/>
                <w:sz w:val="22"/>
                <w:szCs w:val="22"/>
              </w:rPr>
              <w:t>Administrative Costs (Maximum 15%</w:t>
            </w:r>
            <w:r>
              <w:rPr>
                <w:rFonts w:ascii="Arial" w:hAnsi="Arial" w:cs="Arial"/>
                <w:sz w:val="22"/>
                <w:szCs w:val="22"/>
              </w:rPr>
              <w:t xml:space="preserve"> of </w:t>
            </w:r>
            <w:r w:rsidR="00CE7ABC">
              <w:rPr>
                <w:rFonts w:ascii="Arial" w:hAnsi="Arial" w:cs="Arial"/>
                <w:sz w:val="22"/>
                <w:szCs w:val="22"/>
              </w:rPr>
              <w:t xml:space="preserve">overall </w:t>
            </w:r>
            <w:r>
              <w:rPr>
                <w:rFonts w:ascii="Arial" w:hAnsi="Arial" w:cs="Arial"/>
                <w:sz w:val="22"/>
                <w:szCs w:val="22"/>
              </w:rPr>
              <w:t>budget</w:t>
            </w:r>
            <w:r w:rsidRPr="001A42EB">
              <w:rPr>
                <w:rFonts w:ascii="Arial" w:hAnsi="Arial" w:cs="Arial"/>
                <w:sz w:val="22"/>
                <w:szCs w:val="22"/>
              </w:rPr>
              <w:t>)</w:t>
            </w:r>
          </w:p>
        </w:tc>
        <w:tc>
          <w:tcPr>
            <w:tcW w:w="1229" w:type="dxa"/>
            <w:tcBorders>
              <w:top w:val="single" w:sz="6" w:space="0" w:color="auto"/>
              <w:left w:val="single" w:sz="6" w:space="0" w:color="auto"/>
              <w:bottom w:val="single" w:sz="6" w:space="0" w:color="auto"/>
              <w:right w:val="single" w:sz="6" w:space="0" w:color="auto"/>
            </w:tcBorders>
          </w:tcPr>
          <w:p w:rsidR="001D366F" w:rsidRPr="007D1618" w:rsidRDefault="001D366F" w:rsidP="00AB77BD">
            <w:pPr>
              <w:pStyle w:val="Subtitle"/>
              <w:keepNext/>
              <w:spacing w:after="0" w:line="240" w:lineRule="auto"/>
              <w:jc w:val="center"/>
              <w:rPr>
                <w:rFonts w:ascii="Arial" w:hAnsi="Arial" w:cs="Arial"/>
                <w:b w:val="0"/>
                <w:sz w:val="22"/>
                <w:szCs w:val="22"/>
                <w:lang w:val="en-CA"/>
              </w:rPr>
            </w:pPr>
            <w:proofErr w:type="gramStart"/>
            <w:r w:rsidRPr="007D1618">
              <w:rPr>
                <w:rFonts w:ascii="Arial" w:hAnsi="Arial" w:cs="Arial"/>
                <w:b w:val="0"/>
                <w:sz w:val="22"/>
                <w:szCs w:val="22"/>
                <w:highlight w:val="yellow"/>
                <w:lang w:val="en-CA"/>
              </w:rPr>
              <w:t>xx</w:t>
            </w:r>
            <w:proofErr w:type="gramEnd"/>
          </w:p>
        </w:tc>
      </w:tr>
      <w:tr w:rsidR="001D366F" w:rsidRPr="00541F8C" w:rsidTr="001D366F">
        <w:trPr>
          <w:jc w:val="center"/>
        </w:trPr>
        <w:tc>
          <w:tcPr>
            <w:tcW w:w="8395" w:type="dxa"/>
            <w:tcBorders>
              <w:top w:val="single" w:sz="4" w:space="0" w:color="auto"/>
              <w:left w:val="single" w:sz="4" w:space="0" w:color="auto"/>
              <w:bottom w:val="single" w:sz="4" w:space="0" w:color="auto"/>
              <w:right w:val="single" w:sz="4" w:space="0" w:color="auto"/>
            </w:tcBorders>
          </w:tcPr>
          <w:p w:rsidR="001D366F" w:rsidRPr="006A5E03" w:rsidRDefault="00CE7ABC" w:rsidP="00AB77BD">
            <w:pPr>
              <w:keepNext/>
              <w:spacing w:after="0" w:line="240" w:lineRule="auto"/>
              <w:rPr>
                <w:rFonts w:cs="Arial"/>
                <w:b/>
                <w:szCs w:val="24"/>
              </w:rPr>
            </w:pPr>
            <w:r>
              <w:rPr>
                <w:rFonts w:cs="Arial"/>
                <w:b/>
                <w:szCs w:val="24"/>
              </w:rPr>
              <w:t>Total</w:t>
            </w:r>
          </w:p>
        </w:tc>
        <w:tc>
          <w:tcPr>
            <w:tcW w:w="1229" w:type="dxa"/>
            <w:tcBorders>
              <w:top w:val="single" w:sz="4" w:space="0" w:color="auto"/>
              <w:left w:val="single" w:sz="4" w:space="0" w:color="auto"/>
              <w:bottom w:val="single" w:sz="4" w:space="0" w:color="auto"/>
              <w:right w:val="single" w:sz="4" w:space="0" w:color="auto"/>
            </w:tcBorders>
          </w:tcPr>
          <w:p w:rsidR="001D366F" w:rsidRPr="006A5E03" w:rsidRDefault="001D366F" w:rsidP="00AB77BD">
            <w:pPr>
              <w:pStyle w:val="EndnoteText"/>
              <w:keepNext/>
              <w:spacing w:after="0" w:line="240" w:lineRule="auto"/>
              <w:jc w:val="center"/>
              <w:rPr>
                <w:rFonts w:ascii="Arial" w:hAnsi="Arial" w:cs="Arial"/>
                <w:b/>
                <w:szCs w:val="24"/>
              </w:rPr>
            </w:pPr>
            <w:r w:rsidRPr="006A5E03">
              <w:rPr>
                <w:rFonts w:ascii="Arial" w:hAnsi="Arial" w:cs="Arial"/>
                <w:b/>
                <w:szCs w:val="24"/>
                <w:highlight w:val="yellow"/>
              </w:rPr>
              <w:t>xx</w:t>
            </w:r>
          </w:p>
        </w:tc>
      </w:tr>
    </w:tbl>
    <w:p w:rsidR="004B3620" w:rsidRDefault="003B7FCD" w:rsidP="00AB77BD">
      <w:pPr>
        <w:pStyle w:val="NoSpacing"/>
        <w:keepNext/>
      </w:pPr>
      <w:r>
        <w:t xml:space="preserve">*Quarterly reports of spending must </w:t>
      </w:r>
      <w:r w:rsidR="00087D2F">
        <w:t>name</w:t>
      </w:r>
      <w:r>
        <w:t xml:space="preserve"> the individuals being paid and the percentage of their salary</w:t>
      </w:r>
      <w:r w:rsidR="00087D2F">
        <w:t xml:space="preserve"> and benefits</w:t>
      </w:r>
      <w:r>
        <w:t xml:space="preserve"> bei</w:t>
      </w:r>
      <w:r w:rsidR="001D366F">
        <w:t>ng paid out of this budget line (e.g. 100%)</w:t>
      </w:r>
    </w:p>
    <w:p w:rsidR="003B7FCD" w:rsidRPr="001D366F" w:rsidRDefault="003B7FCD" w:rsidP="00AB77BD">
      <w:pPr>
        <w:keepNext/>
        <w:spacing w:after="0"/>
        <w:rPr>
          <w:color w:val="000000"/>
        </w:rPr>
      </w:pPr>
    </w:p>
    <w:p w:rsidR="00512BA1" w:rsidRPr="00345853" w:rsidRDefault="00D41E28" w:rsidP="00AB77BD">
      <w:pPr>
        <w:keepNext/>
        <w:tabs>
          <w:tab w:val="left" w:pos="720"/>
        </w:tabs>
        <w:rPr>
          <w:rFonts w:cs="Arial"/>
          <w:b/>
          <w:bCs/>
          <w:color w:val="000000"/>
          <w:szCs w:val="24"/>
        </w:rPr>
      </w:pPr>
      <w:r w:rsidRPr="00D41E28">
        <w:rPr>
          <w:rFonts w:cs="Arial"/>
          <w:b/>
          <w:bCs/>
          <w:color w:val="000000"/>
          <w:szCs w:val="24"/>
        </w:rPr>
        <w:t>GENERAL CONDITIONS</w:t>
      </w:r>
    </w:p>
    <w:p w:rsidR="00512BA1" w:rsidRPr="00345853" w:rsidRDefault="00D41E28" w:rsidP="00AB77BD">
      <w:pPr>
        <w:keepNext/>
        <w:tabs>
          <w:tab w:val="left" w:pos="-1440"/>
        </w:tabs>
        <w:jc w:val="both"/>
        <w:rPr>
          <w:rFonts w:cs="Arial"/>
          <w:color w:val="000000"/>
          <w:szCs w:val="24"/>
          <w:lang w:val="en-GB"/>
        </w:rPr>
      </w:pPr>
      <w:r w:rsidRPr="00D41E28">
        <w:rPr>
          <w:rFonts w:cs="Arial"/>
          <w:color w:val="000000"/>
          <w:szCs w:val="24"/>
          <w:lang w:val="en-GB"/>
        </w:rPr>
        <w:t>1.</w:t>
      </w:r>
      <w:r w:rsidRPr="00D41E28">
        <w:rPr>
          <w:rFonts w:cs="Arial"/>
          <w:color w:val="000000"/>
          <w:szCs w:val="24"/>
          <w:lang w:val="en-GB"/>
        </w:rPr>
        <w:tab/>
        <w:t>Costs are Eligible Program Costs only if they are:</w:t>
      </w:r>
    </w:p>
    <w:p w:rsidR="00512BA1" w:rsidRPr="00345853" w:rsidRDefault="00D41E28" w:rsidP="00AB77BD">
      <w:pPr>
        <w:keepNext/>
        <w:tabs>
          <w:tab w:val="left" w:pos="-1440"/>
        </w:tabs>
        <w:jc w:val="both"/>
        <w:rPr>
          <w:rFonts w:cs="Arial"/>
          <w:color w:val="000000"/>
          <w:szCs w:val="24"/>
          <w:lang w:val="en-GB"/>
        </w:rPr>
      </w:pPr>
      <w:r w:rsidRPr="00D41E28">
        <w:rPr>
          <w:rFonts w:cs="Arial"/>
          <w:color w:val="000000"/>
          <w:szCs w:val="24"/>
          <w:lang w:val="en-GB"/>
        </w:rPr>
        <w:tab/>
        <w:t>(a)</w:t>
      </w:r>
      <w:r w:rsidRPr="00D41E28">
        <w:rPr>
          <w:rFonts w:cs="Arial"/>
          <w:color w:val="000000"/>
          <w:szCs w:val="24"/>
          <w:lang w:val="en-GB"/>
        </w:rPr>
        <w:tab/>
      </w:r>
      <w:proofErr w:type="gramStart"/>
      <w:r w:rsidRPr="00D41E28">
        <w:rPr>
          <w:rFonts w:cs="Arial"/>
          <w:color w:val="000000"/>
          <w:szCs w:val="24"/>
          <w:lang w:val="en-GB"/>
        </w:rPr>
        <w:t>directly</w:t>
      </w:r>
      <w:proofErr w:type="gramEnd"/>
      <w:r w:rsidRPr="00D41E28">
        <w:rPr>
          <w:rFonts w:cs="Arial"/>
          <w:color w:val="000000"/>
          <w:szCs w:val="24"/>
          <w:lang w:val="en-GB"/>
        </w:rPr>
        <w:t xml:space="preserve"> related to and required for the delivery of the Program; and</w:t>
      </w:r>
    </w:p>
    <w:p w:rsidR="00512BA1" w:rsidRPr="00345853" w:rsidRDefault="00D41E28" w:rsidP="00AB77BD">
      <w:pPr>
        <w:keepNext/>
        <w:tabs>
          <w:tab w:val="left" w:pos="-1440"/>
        </w:tabs>
        <w:jc w:val="both"/>
        <w:rPr>
          <w:rFonts w:cs="Arial"/>
          <w:color w:val="000000"/>
          <w:szCs w:val="24"/>
          <w:lang w:val="en-GB"/>
        </w:rPr>
      </w:pPr>
      <w:r w:rsidRPr="00D41E28">
        <w:rPr>
          <w:rFonts w:cs="Arial"/>
          <w:color w:val="000000"/>
          <w:szCs w:val="24"/>
          <w:lang w:val="en-GB"/>
        </w:rPr>
        <w:lastRenderedPageBreak/>
        <w:tab/>
        <w:t>(b)</w:t>
      </w:r>
      <w:r w:rsidRPr="00D41E28">
        <w:rPr>
          <w:rFonts w:cs="Arial"/>
          <w:color w:val="000000"/>
          <w:szCs w:val="24"/>
          <w:lang w:val="en-GB"/>
        </w:rPr>
        <w:tab/>
      </w:r>
      <w:proofErr w:type="gramStart"/>
      <w:r w:rsidRPr="00D41E28">
        <w:rPr>
          <w:rFonts w:cs="Arial"/>
          <w:color w:val="000000"/>
          <w:szCs w:val="24"/>
          <w:lang w:val="en-GB"/>
        </w:rPr>
        <w:t>reasonable</w:t>
      </w:r>
      <w:proofErr w:type="gramEnd"/>
      <w:r w:rsidRPr="00D41E28">
        <w:rPr>
          <w:rFonts w:cs="Arial"/>
          <w:color w:val="000000"/>
          <w:szCs w:val="24"/>
          <w:lang w:val="en-GB"/>
        </w:rPr>
        <w:t xml:space="preserve">, in the opinion of the City. </w:t>
      </w:r>
    </w:p>
    <w:p w:rsidR="00512BA1" w:rsidRPr="00345853" w:rsidRDefault="00D41E28" w:rsidP="00AB77BD">
      <w:pPr>
        <w:keepNext/>
        <w:tabs>
          <w:tab w:val="left" w:pos="-1440"/>
          <w:tab w:val="left" w:pos="-720"/>
          <w:tab w:val="left" w:pos="0"/>
          <w:tab w:val="left" w:pos="900"/>
          <w:tab w:val="left" w:pos="960"/>
          <w:tab w:val="left" w:pos="1020"/>
          <w:tab w:val="left" w:pos="1080"/>
          <w:tab w:val="left" w:pos="1140"/>
          <w:tab w:val="left" w:pos="1200"/>
          <w:tab w:val="left" w:pos="1260"/>
          <w:tab w:val="left" w:pos="1320"/>
          <w:tab w:val="left" w:pos="1380"/>
          <w:tab w:val="left" w:pos="1440"/>
          <w:tab w:val="left" w:pos="168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8" w:lineRule="auto"/>
        <w:ind w:left="720" w:hanging="720"/>
        <w:rPr>
          <w:rFonts w:cs="Arial"/>
          <w:color w:val="000000"/>
          <w:spacing w:val="-3"/>
          <w:szCs w:val="24"/>
          <w:lang w:val="en-GB"/>
        </w:rPr>
      </w:pPr>
      <w:r w:rsidRPr="00D41E28">
        <w:rPr>
          <w:rFonts w:cs="Arial"/>
          <w:color w:val="000000"/>
          <w:spacing w:val="-3"/>
          <w:szCs w:val="24"/>
          <w:lang w:val="en-GB"/>
        </w:rPr>
        <w:t>2.</w:t>
      </w:r>
      <w:r w:rsidRPr="00D41E28">
        <w:rPr>
          <w:rFonts w:cs="Arial"/>
          <w:color w:val="000000"/>
          <w:spacing w:val="-3"/>
          <w:szCs w:val="24"/>
          <w:lang w:val="en-GB"/>
        </w:rPr>
        <w:tab/>
        <w:t xml:space="preserve">Costs of all goods and services acquired from businesses that are, in the opinion of the City, related to, or associated or affiliated with, the Recipient, shall be valued at the cost to the supplying entity. The eligible cost of these acquisitions shall not include any mark up for profit and shall not exceed fair market value. The City </w:t>
      </w:r>
      <w:r w:rsidR="00345853">
        <w:rPr>
          <w:rFonts w:cs="Arial"/>
          <w:color w:val="000000"/>
          <w:spacing w:val="-3"/>
          <w:szCs w:val="24"/>
          <w:lang w:val="en-GB"/>
        </w:rPr>
        <w:t xml:space="preserve">shall be provided with </w:t>
      </w:r>
      <w:r w:rsidRPr="00D41E28">
        <w:rPr>
          <w:rFonts w:cs="Arial"/>
          <w:color w:val="000000"/>
          <w:spacing w:val="-3"/>
          <w:szCs w:val="24"/>
          <w:lang w:val="en-GB"/>
        </w:rPr>
        <w:t>access to the relevant records of the supplying entity for the purpose of verifying the amount of the cost claimed by the Recipient, and the City is not obliged to consider the eligibility of any such cost unless access to such records is provided, if requested.</w:t>
      </w:r>
    </w:p>
    <w:p w:rsidR="00512BA1" w:rsidRPr="00345853" w:rsidRDefault="00D41E28" w:rsidP="00AB77BD">
      <w:pPr>
        <w:keepNext/>
        <w:tabs>
          <w:tab w:val="left" w:pos="-1440"/>
          <w:tab w:val="left" w:pos="-720"/>
          <w:tab w:val="left" w:pos="0"/>
          <w:tab w:val="left" w:pos="900"/>
          <w:tab w:val="left" w:pos="960"/>
          <w:tab w:val="left" w:pos="1020"/>
          <w:tab w:val="left" w:pos="1080"/>
          <w:tab w:val="left" w:pos="1140"/>
          <w:tab w:val="left" w:pos="1200"/>
          <w:tab w:val="left" w:pos="1260"/>
          <w:tab w:val="left" w:pos="1320"/>
          <w:tab w:val="left" w:pos="1380"/>
          <w:tab w:val="left" w:pos="1440"/>
          <w:tab w:val="left" w:pos="168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8" w:lineRule="auto"/>
        <w:ind w:left="720" w:hanging="720"/>
        <w:rPr>
          <w:rFonts w:cs="Arial"/>
          <w:color w:val="000000"/>
          <w:spacing w:val="-3"/>
          <w:szCs w:val="24"/>
          <w:lang w:val="en-GB"/>
        </w:rPr>
      </w:pPr>
      <w:r w:rsidRPr="00D41E28">
        <w:rPr>
          <w:rFonts w:cs="Arial"/>
          <w:color w:val="000000"/>
          <w:spacing w:val="-3"/>
          <w:szCs w:val="24"/>
          <w:lang w:val="en-GB"/>
        </w:rPr>
        <w:t>3.</w:t>
      </w:r>
      <w:r w:rsidRPr="00D41E28">
        <w:rPr>
          <w:rFonts w:cs="Arial"/>
          <w:color w:val="000000"/>
          <w:spacing w:val="-3"/>
          <w:szCs w:val="24"/>
          <w:lang w:val="en-GB"/>
        </w:rPr>
        <w:tab/>
        <w:t>Only those costs with respect to which the Recipient has incurred an obligation during the financial period and received goods and services by the end of the financial period are Eligible Program Costs. No costs incurred by the Recipient prior to or following the financial period are Eligible Program Costs.</w:t>
      </w:r>
    </w:p>
    <w:p w:rsidR="00512BA1" w:rsidRPr="00345853" w:rsidRDefault="00D41E28" w:rsidP="00AB77BD">
      <w:pPr>
        <w:keepNext/>
        <w:tabs>
          <w:tab w:val="left" w:pos="-1440"/>
        </w:tabs>
        <w:ind w:left="720" w:hanging="720"/>
        <w:jc w:val="both"/>
        <w:rPr>
          <w:rFonts w:cs="Arial"/>
          <w:color w:val="000000"/>
          <w:spacing w:val="-3"/>
          <w:szCs w:val="24"/>
          <w:lang w:val="en-GB"/>
        </w:rPr>
      </w:pPr>
      <w:r w:rsidRPr="00D41E28">
        <w:rPr>
          <w:rFonts w:cs="Arial"/>
          <w:color w:val="000000"/>
          <w:szCs w:val="24"/>
          <w:lang w:val="en-GB"/>
        </w:rPr>
        <w:t>4.</w:t>
      </w:r>
      <w:r w:rsidRPr="00D41E28">
        <w:rPr>
          <w:rFonts w:cs="Arial"/>
          <w:color w:val="000000"/>
          <w:szCs w:val="24"/>
          <w:lang w:val="en-GB"/>
        </w:rPr>
        <w:tab/>
      </w:r>
      <w:r w:rsidRPr="00D41E28">
        <w:rPr>
          <w:rFonts w:cs="Arial"/>
          <w:color w:val="000000"/>
          <w:spacing w:val="-3"/>
          <w:szCs w:val="24"/>
          <w:lang w:val="en-GB"/>
        </w:rPr>
        <w:t>The portion of the cost of any goods and services purchased by the Recipient  for which the Recipient may claim a GST/HST input tax credit or rebate is excluded from Eligible Program Costs and not eligible for reimbursement. The Recipient shall, as far as reasonable and practical, take advantage of any GST/HST rebates or input tax credits that may be available to it.</w:t>
      </w:r>
    </w:p>
    <w:p w:rsidR="00512BA1" w:rsidRPr="00345853" w:rsidRDefault="00D41E28" w:rsidP="00AB77BD">
      <w:pPr>
        <w:keepNext/>
        <w:tabs>
          <w:tab w:val="left" w:pos="720"/>
        </w:tabs>
        <w:rPr>
          <w:rFonts w:cs="Arial"/>
          <w:b/>
          <w:bCs/>
          <w:color w:val="000000"/>
          <w:szCs w:val="24"/>
        </w:rPr>
      </w:pPr>
      <w:r w:rsidRPr="00D41E28">
        <w:rPr>
          <w:rFonts w:cs="Arial"/>
          <w:b/>
          <w:bCs/>
          <w:color w:val="000000"/>
          <w:szCs w:val="24"/>
        </w:rPr>
        <w:t>CATEGORIES OF ELIGIBLE PROGRAM COSTS</w:t>
      </w:r>
    </w:p>
    <w:p w:rsidR="00512BA1" w:rsidRPr="00345853" w:rsidRDefault="00D41E28" w:rsidP="00AB77BD">
      <w:pPr>
        <w:keepNext/>
        <w:numPr>
          <w:ilvl w:val="0"/>
          <w:numId w:val="5"/>
        </w:numPr>
        <w:tabs>
          <w:tab w:val="left" w:pos="2160"/>
        </w:tabs>
        <w:overflowPunct/>
        <w:autoSpaceDE/>
        <w:autoSpaceDN/>
        <w:adjustRightInd/>
        <w:spacing w:after="0" w:line="240" w:lineRule="auto"/>
        <w:ind w:hanging="720"/>
        <w:textAlignment w:val="auto"/>
        <w:rPr>
          <w:rFonts w:cs="Arial"/>
          <w:color w:val="000000"/>
          <w:szCs w:val="24"/>
        </w:rPr>
      </w:pPr>
      <w:r w:rsidRPr="00D41E28">
        <w:rPr>
          <w:rFonts w:cs="Arial"/>
          <w:color w:val="000000"/>
          <w:szCs w:val="24"/>
        </w:rPr>
        <w:t>Where approved as set out above in Table 7, a direct labour cost may be claimed for the work performed.  The payroll rate acceptable for personnel performing the work will not exceed the prevailing rate in the same or most similar category or industry.</w:t>
      </w:r>
    </w:p>
    <w:p w:rsidR="00512BA1" w:rsidRPr="00345853" w:rsidRDefault="00D41E28" w:rsidP="00AB77BD">
      <w:pPr>
        <w:keepNext/>
        <w:numPr>
          <w:ilvl w:val="0"/>
          <w:numId w:val="5"/>
        </w:numPr>
        <w:tabs>
          <w:tab w:val="left" w:pos="2160"/>
        </w:tabs>
        <w:overflowPunct/>
        <w:autoSpaceDE/>
        <w:autoSpaceDN/>
        <w:adjustRightInd/>
        <w:spacing w:after="0" w:line="240" w:lineRule="auto"/>
        <w:ind w:hanging="720"/>
        <w:textAlignment w:val="auto"/>
        <w:rPr>
          <w:rFonts w:cs="Arial"/>
          <w:color w:val="000000"/>
          <w:szCs w:val="24"/>
        </w:rPr>
      </w:pPr>
      <w:r w:rsidRPr="00D41E28">
        <w:rPr>
          <w:rFonts w:cs="Arial"/>
          <w:color w:val="000000"/>
          <w:szCs w:val="24"/>
        </w:rPr>
        <w:t>The Recipient may claim only that time spent directly on the delivery of the Program, excluding indirect time, non-Program related time, holidays, vacation, paid sickness, etc.</w:t>
      </w:r>
    </w:p>
    <w:p w:rsidR="00512BA1" w:rsidRPr="00345853" w:rsidRDefault="00D41E28" w:rsidP="00AB77BD">
      <w:pPr>
        <w:keepNext/>
        <w:numPr>
          <w:ilvl w:val="0"/>
          <w:numId w:val="5"/>
        </w:numPr>
        <w:tabs>
          <w:tab w:val="left" w:pos="2160"/>
        </w:tabs>
        <w:overflowPunct/>
        <w:autoSpaceDE/>
        <w:autoSpaceDN/>
        <w:adjustRightInd/>
        <w:spacing w:after="0" w:line="240" w:lineRule="auto"/>
        <w:ind w:hanging="720"/>
        <w:textAlignment w:val="auto"/>
        <w:rPr>
          <w:rFonts w:cs="Arial"/>
          <w:color w:val="000000"/>
          <w:szCs w:val="24"/>
        </w:rPr>
      </w:pPr>
      <w:r w:rsidRPr="00D41E28">
        <w:rPr>
          <w:rFonts w:cs="Arial"/>
          <w:color w:val="000000"/>
          <w:szCs w:val="24"/>
        </w:rPr>
        <w:t>The payroll rate is the actual gross pay rate for each employee (normal periodic remuneration before deductions).  The payroll rate excludes all premiums (e.g. overtime), shift differentials and any reimbursements or benefits conferred in lieu of salaries or wages except as noted in the next paragraph.</w:t>
      </w:r>
    </w:p>
    <w:p w:rsidR="00512BA1" w:rsidRPr="00345853" w:rsidRDefault="00D41E28" w:rsidP="00AB77BD">
      <w:pPr>
        <w:keepNext/>
        <w:numPr>
          <w:ilvl w:val="0"/>
          <w:numId w:val="5"/>
        </w:numPr>
        <w:spacing w:before="120" w:after="120" w:line="240" w:lineRule="auto"/>
        <w:ind w:hanging="720"/>
        <w:rPr>
          <w:rFonts w:cs="Arial"/>
          <w:color w:val="000000"/>
          <w:spacing w:val="-3"/>
          <w:szCs w:val="24"/>
        </w:rPr>
      </w:pPr>
      <w:r w:rsidRPr="00D41E28">
        <w:rPr>
          <w:rFonts w:cs="Arial"/>
          <w:color w:val="000000"/>
          <w:spacing w:val="-3"/>
          <w:szCs w:val="24"/>
        </w:rPr>
        <w:t>Fringe benefits (dental plan, life insurance, disability insurance, etc.) are ineligible.  An allowance of up to 20% of direct labour costs may be claimed instead.</w:t>
      </w:r>
    </w:p>
    <w:p w:rsidR="00512BA1" w:rsidRPr="00345853" w:rsidRDefault="00D41E28" w:rsidP="00AB77BD">
      <w:pPr>
        <w:keepNext/>
        <w:numPr>
          <w:ilvl w:val="0"/>
          <w:numId w:val="5"/>
        </w:numPr>
        <w:tabs>
          <w:tab w:val="left" w:pos="1440"/>
        </w:tabs>
        <w:spacing w:before="120" w:after="120" w:line="240" w:lineRule="auto"/>
        <w:ind w:hanging="720"/>
        <w:rPr>
          <w:rFonts w:cs="Arial"/>
          <w:color w:val="000000"/>
          <w:spacing w:val="-3"/>
          <w:szCs w:val="24"/>
        </w:rPr>
      </w:pPr>
      <w:r w:rsidRPr="00D41E28">
        <w:rPr>
          <w:rFonts w:cs="Arial"/>
          <w:color w:val="000000"/>
          <w:spacing w:val="-3"/>
          <w:szCs w:val="24"/>
        </w:rPr>
        <w:t>Direct materials, sourced internally or externally that are consumed in carrying out the Program are Eligible Program Costs.</w:t>
      </w:r>
    </w:p>
    <w:p w:rsidR="00512BA1" w:rsidRPr="00345853" w:rsidRDefault="00D41E28" w:rsidP="00AB77BD">
      <w:pPr>
        <w:keepNext/>
        <w:tabs>
          <w:tab w:val="left" w:pos="720"/>
          <w:tab w:val="left" w:pos="1440"/>
        </w:tabs>
        <w:spacing w:before="120" w:after="120"/>
        <w:ind w:left="720" w:hanging="720"/>
        <w:rPr>
          <w:rFonts w:cs="Arial"/>
          <w:color w:val="000000"/>
          <w:spacing w:val="-3"/>
          <w:szCs w:val="24"/>
        </w:rPr>
      </w:pPr>
      <w:r w:rsidRPr="00D41E28">
        <w:rPr>
          <w:rFonts w:cs="Arial"/>
          <w:color w:val="000000"/>
          <w:spacing w:val="-3"/>
          <w:szCs w:val="24"/>
        </w:rPr>
        <w:t>10.</w:t>
      </w:r>
      <w:r w:rsidRPr="00D41E28">
        <w:rPr>
          <w:rFonts w:cs="Arial"/>
          <w:color w:val="000000"/>
          <w:spacing w:val="-3"/>
          <w:szCs w:val="24"/>
        </w:rPr>
        <w:tab/>
        <w:t xml:space="preserve">All materials purchased directly for the Program will be charged at the net laid down price, after deducting all trade discounts and similar items.  Materials issued from the Recipient’s general stocks will be charged to the Program in accordance with the method used consistently by the Recipient in pricing material inventories.  </w:t>
      </w:r>
    </w:p>
    <w:p w:rsidR="00512BA1" w:rsidRPr="00345853" w:rsidRDefault="00D41E28" w:rsidP="00AB77BD">
      <w:pPr>
        <w:keepNext/>
        <w:tabs>
          <w:tab w:val="left" w:pos="405"/>
          <w:tab w:val="left" w:pos="720"/>
        </w:tabs>
        <w:rPr>
          <w:rFonts w:cs="Arial"/>
          <w:b/>
          <w:bCs/>
          <w:caps/>
          <w:color w:val="000000"/>
          <w:szCs w:val="24"/>
        </w:rPr>
      </w:pPr>
      <w:r w:rsidRPr="00D41E28">
        <w:rPr>
          <w:rFonts w:cs="Arial"/>
          <w:b/>
          <w:bCs/>
          <w:caps/>
          <w:color w:val="000000"/>
          <w:szCs w:val="24"/>
        </w:rPr>
        <w:t>Other Categories of Eligible Program Costs</w:t>
      </w:r>
    </w:p>
    <w:p w:rsidR="00512BA1" w:rsidRPr="00345853" w:rsidRDefault="00D41E28" w:rsidP="00AB77BD">
      <w:pPr>
        <w:keepNext/>
        <w:numPr>
          <w:ilvl w:val="0"/>
          <w:numId w:val="6"/>
        </w:numPr>
        <w:spacing w:after="120" w:line="240" w:lineRule="auto"/>
        <w:ind w:hanging="720"/>
        <w:rPr>
          <w:rFonts w:cs="Arial"/>
          <w:color w:val="000000"/>
          <w:spacing w:val="-3"/>
          <w:szCs w:val="24"/>
        </w:rPr>
      </w:pPr>
      <w:r w:rsidRPr="00D41E28">
        <w:rPr>
          <w:rFonts w:cs="Arial"/>
          <w:color w:val="000000"/>
          <w:spacing w:val="-3"/>
          <w:szCs w:val="24"/>
        </w:rPr>
        <w:t>Eligible are costs which are specifically identified as having been incurred in the performance of the Program.  In general, these could include but are not limited to, the following categories of costs:</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travel costs</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lastRenderedPageBreak/>
        <w:t>communication costs</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the costs of goods or services contracted out to a qualified contractor, researcher or consultant</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the cost of leasing office, research or operating space directly related to the Program</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the purchasing or renting office equipment, including computers</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accounting and legal costs directly related to the Program activities</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overhead costs, being those costs which, though necessarily having been incurred during the Program for the conduct of the third party’s business in general, cannot be identified and measured as directly applicable to the Program.  Overhead costs may include, but are not necessarily restricted to such items as costs of a general nature such as power, heat, light, operation and maintenance of general assets and facilities, supplies, printing, publishing, distribution, promotion, advertising</w:t>
      </w:r>
      <w:r w:rsidR="00345853">
        <w:rPr>
          <w:rFonts w:cs="Arial"/>
          <w:color w:val="000000"/>
          <w:spacing w:val="-3"/>
          <w:szCs w:val="24"/>
        </w:rPr>
        <w:t>;</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architectural costs for building, buying, renovating or making additions to shelter space, supportive or transitional housing;</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r w:rsidRPr="00D41E28">
        <w:rPr>
          <w:rFonts w:cs="Arial"/>
          <w:color w:val="000000"/>
          <w:spacing w:val="-3"/>
          <w:szCs w:val="24"/>
        </w:rPr>
        <w:t>training costs for enhancing the skills of the staff of the third part</w:t>
      </w:r>
      <w:r w:rsidR="00345853">
        <w:rPr>
          <w:rFonts w:cs="Arial"/>
          <w:color w:val="000000"/>
          <w:spacing w:val="-3"/>
          <w:szCs w:val="24"/>
        </w:rPr>
        <w:t>y</w:t>
      </w:r>
      <w:r w:rsidRPr="00D41E28">
        <w:rPr>
          <w:rFonts w:cs="Arial"/>
          <w:color w:val="000000"/>
          <w:spacing w:val="-3"/>
          <w:szCs w:val="24"/>
        </w:rPr>
        <w:t>;</w:t>
      </w:r>
      <w:r w:rsidR="00345853">
        <w:rPr>
          <w:rFonts w:cs="Arial"/>
          <w:color w:val="000000"/>
          <w:spacing w:val="-3"/>
          <w:szCs w:val="24"/>
        </w:rPr>
        <w:t xml:space="preserve"> and/or</w:t>
      </w:r>
    </w:p>
    <w:p w:rsidR="00512BA1" w:rsidRPr="00345853" w:rsidRDefault="00D41E28" w:rsidP="00AB77BD">
      <w:pPr>
        <w:keepNext/>
        <w:numPr>
          <w:ilvl w:val="1"/>
          <w:numId w:val="5"/>
        </w:numPr>
        <w:tabs>
          <w:tab w:val="clear" w:pos="1800"/>
          <w:tab w:val="left" w:pos="720"/>
          <w:tab w:val="num" w:pos="1276"/>
        </w:tabs>
        <w:spacing w:after="0" w:line="240" w:lineRule="auto"/>
        <w:ind w:left="1276" w:hanging="567"/>
        <w:rPr>
          <w:rFonts w:cs="Arial"/>
          <w:color w:val="000000"/>
          <w:spacing w:val="-3"/>
          <w:szCs w:val="24"/>
        </w:rPr>
      </w:pPr>
      <w:proofErr w:type="gramStart"/>
      <w:r w:rsidRPr="00D41E28">
        <w:rPr>
          <w:rFonts w:cs="Arial"/>
          <w:color w:val="000000"/>
          <w:spacing w:val="-3"/>
          <w:szCs w:val="24"/>
        </w:rPr>
        <w:t>costs</w:t>
      </w:r>
      <w:proofErr w:type="gramEnd"/>
      <w:r w:rsidRPr="00D41E28">
        <w:rPr>
          <w:rFonts w:cs="Arial"/>
          <w:color w:val="000000"/>
          <w:spacing w:val="-3"/>
          <w:szCs w:val="24"/>
        </w:rPr>
        <w:t xml:space="preserve"> of supporting clients.</w:t>
      </w:r>
    </w:p>
    <w:p w:rsidR="00512BA1" w:rsidRPr="00345853" w:rsidRDefault="00512BA1" w:rsidP="00AB77BD">
      <w:pPr>
        <w:keepNext/>
        <w:rPr>
          <w:rFonts w:cs="Arial"/>
          <w:color w:val="000000"/>
          <w:szCs w:val="24"/>
          <w:lang w:val="en-GB"/>
        </w:rPr>
      </w:pPr>
    </w:p>
    <w:p w:rsidR="00512BA1" w:rsidRPr="00345853" w:rsidRDefault="00D41E28" w:rsidP="00AB77BD">
      <w:pPr>
        <w:keepNext/>
        <w:tabs>
          <w:tab w:val="left" w:pos="720"/>
        </w:tabs>
        <w:rPr>
          <w:rFonts w:cs="Arial"/>
          <w:b/>
          <w:bCs/>
          <w:color w:val="000000"/>
          <w:szCs w:val="24"/>
          <w:lang w:val="en-GB"/>
        </w:rPr>
      </w:pPr>
      <w:r w:rsidRPr="00D41E28">
        <w:rPr>
          <w:rFonts w:cs="Arial"/>
          <w:b/>
          <w:bCs/>
          <w:color w:val="000000"/>
          <w:szCs w:val="24"/>
          <w:lang w:val="en-GB"/>
        </w:rPr>
        <w:t>INELIGIBLE PROGRAM COSTS</w:t>
      </w:r>
    </w:p>
    <w:p w:rsidR="00512BA1" w:rsidRPr="00345853" w:rsidRDefault="00D41E28" w:rsidP="00AB77BD">
      <w:pPr>
        <w:keepNext/>
        <w:rPr>
          <w:rFonts w:cs="Arial"/>
          <w:color w:val="000000"/>
          <w:szCs w:val="24"/>
        </w:rPr>
      </w:pPr>
      <w:r w:rsidRPr="00D41E28">
        <w:rPr>
          <w:rFonts w:cs="Arial"/>
          <w:color w:val="000000"/>
          <w:szCs w:val="24"/>
        </w:rPr>
        <w:t>12.</w:t>
      </w:r>
      <w:r w:rsidRPr="00D41E28">
        <w:rPr>
          <w:rFonts w:cs="Arial"/>
          <w:color w:val="000000"/>
          <w:szCs w:val="24"/>
        </w:rPr>
        <w:tab/>
        <w:t>The following costs are not Eligible Program Costs:</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lang w:val="en-GB"/>
        </w:rPr>
      </w:pPr>
      <w:r w:rsidRPr="00D41E28">
        <w:rPr>
          <w:rFonts w:cs="Arial"/>
          <w:color w:val="000000"/>
          <w:szCs w:val="24"/>
          <w:lang w:val="en-GB"/>
        </w:rPr>
        <w:t>entertainment expenses;</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lang w:val="en-GB"/>
        </w:rPr>
      </w:pPr>
      <w:r w:rsidRPr="00D41E28">
        <w:rPr>
          <w:rFonts w:cs="Arial"/>
          <w:color w:val="000000"/>
          <w:szCs w:val="24"/>
          <w:lang w:val="en-GB"/>
        </w:rPr>
        <w:t>donations;</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lang w:val="en-GB"/>
        </w:rPr>
      </w:pPr>
      <w:r w:rsidRPr="00D41E28">
        <w:rPr>
          <w:rFonts w:cs="Arial"/>
          <w:color w:val="000000"/>
          <w:szCs w:val="24"/>
          <w:lang w:val="en-GB"/>
        </w:rPr>
        <w:t>fines and penalties;</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lang w:val="en-GB"/>
        </w:rPr>
      </w:pPr>
      <w:r w:rsidRPr="00D41E28">
        <w:rPr>
          <w:rFonts w:cs="Arial"/>
          <w:color w:val="000000"/>
          <w:szCs w:val="24"/>
          <w:lang w:val="en-GB"/>
        </w:rPr>
        <w:t>membership fees for clubs;</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rPr>
      </w:pPr>
      <w:r w:rsidRPr="00D41E28">
        <w:rPr>
          <w:rFonts w:cs="Arial"/>
          <w:color w:val="000000"/>
          <w:szCs w:val="24"/>
        </w:rPr>
        <w:t>costs of constructing, buying, or renovating of buildings for use as permanent housing for homeless people;</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rPr>
      </w:pPr>
      <w:r w:rsidRPr="00D41E28">
        <w:rPr>
          <w:rFonts w:cs="Arial"/>
          <w:color w:val="000000"/>
          <w:szCs w:val="24"/>
        </w:rPr>
        <w:t>expenses related to affordable housing;</w:t>
      </w:r>
      <w:r w:rsidR="00345853">
        <w:rPr>
          <w:rFonts w:cs="Arial"/>
          <w:color w:val="000000"/>
          <w:szCs w:val="24"/>
        </w:rPr>
        <w:t xml:space="preserve"> and/or</w:t>
      </w:r>
    </w:p>
    <w:p w:rsidR="00512BA1" w:rsidRPr="00345853" w:rsidRDefault="00D41E28" w:rsidP="00AB77BD">
      <w:pPr>
        <w:keepNext/>
        <w:numPr>
          <w:ilvl w:val="0"/>
          <w:numId w:val="4"/>
        </w:numPr>
        <w:tabs>
          <w:tab w:val="clear" w:pos="1617"/>
          <w:tab w:val="left" w:pos="1276"/>
          <w:tab w:val="num" w:pos="1418"/>
        </w:tabs>
        <w:overflowPunct/>
        <w:autoSpaceDE/>
        <w:autoSpaceDN/>
        <w:adjustRightInd/>
        <w:spacing w:after="0" w:line="240" w:lineRule="auto"/>
        <w:ind w:left="1276" w:hanging="567"/>
        <w:textAlignment w:val="auto"/>
        <w:rPr>
          <w:rFonts w:cs="Arial"/>
          <w:color w:val="000000"/>
          <w:szCs w:val="24"/>
        </w:rPr>
      </w:pPr>
      <w:proofErr w:type="gramStart"/>
      <w:r w:rsidRPr="00D41E28">
        <w:rPr>
          <w:rFonts w:cs="Arial"/>
          <w:color w:val="000000"/>
          <w:szCs w:val="24"/>
        </w:rPr>
        <w:t>expenses</w:t>
      </w:r>
      <w:proofErr w:type="gramEnd"/>
      <w:r w:rsidRPr="00D41E28">
        <w:rPr>
          <w:rFonts w:cs="Arial"/>
          <w:color w:val="000000"/>
          <w:szCs w:val="24"/>
        </w:rPr>
        <w:t xml:space="preserve"> related to social housing.</w:t>
      </w:r>
    </w:p>
    <w:p w:rsidR="00B26148" w:rsidRPr="00345853" w:rsidRDefault="00B26148" w:rsidP="00AB77BD">
      <w:pPr>
        <w:keepNext/>
        <w:tabs>
          <w:tab w:val="left" w:pos="1276"/>
        </w:tabs>
        <w:overflowPunct/>
        <w:autoSpaceDE/>
        <w:autoSpaceDN/>
        <w:adjustRightInd/>
        <w:spacing w:after="0" w:line="240" w:lineRule="auto"/>
        <w:textAlignment w:val="auto"/>
        <w:rPr>
          <w:rFonts w:cs="Arial"/>
          <w:color w:val="000000"/>
          <w:szCs w:val="24"/>
        </w:rPr>
      </w:pPr>
    </w:p>
    <w:sectPr w:rsidR="00B26148" w:rsidRPr="00345853" w:rsidSect="00A54C84">
      <w:headerReference w:type="default" r:id="rId8"/>
      <w:footerReference w:type="default" r:id="rId9"/>
      <w:pgSz w:w="12240" w:h="15840"/>
      <w:pgMar w:top="1134" w:right="851" w:bottom="851" w:left="851" w:header="397" w:footer="39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F7B" w:rsidRDefault="00794F7B">
      <w:r>
        <w:separator/>
      </w:r>
    </w:p>
  </w:endnote>
  <w:endnote w:type="continuationSeparator" w:id="0">
    <w:p w:rsidR="00794F7B" w:rsidRDefault="00794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00" w:rsidRDefault="0043072A">
    <w:pPr>
      <w:pStyle w:val="Footer"/>
      <w:framePr w:wrap="auto" w:vAnchor="text" w:hAnchor="margin" w:xAlign="right" w:y="1"/>
      <w:rPr>
        <w:rStyle w:val="PageNumber"/>
      </w:rPr>
    </w:pPr>
    <w:r>
      <w:rPr>
        <w:rStyle w:val="PageNumber"/>
      </w:rPr>
      <w:fldChar w:fldCharType="begin"/>
    </w:r>
    <w:r w:rsidR="001F6A00">
      <w:rPr>
        <w:rStyle w:val="PageNumber"/>
      </w:rPr>
      <w:instrText xml:space="preserve">PAGE  </w:instrText>
    </w:r>
    <w:r>
      <w:rPr>
        <w:rStyle w:val="PageNumber"/>
      </w:rPr>
      <w:fldChar w:fldCharType="separate"/>
    </w:r>
    <w:r w:rsidR="00CE7ABC">
      <w:rPr>
        <w:rStyle w:val="PageNumber"/>
        <w:noProof/>
      </w:rPr>
      <w:t>7</w:t>
    </w:r>
    <w:r>
      <w:rPr>
        <w:rStyle w:val="PageNumber"/>
      </w:rPr>
      <w:fldChar w:fldCharType="end"/>
    </w:r>
  </w:p>
  <w:p w:rsidR="001F6A00" w:rsidRPr="00E211B4" w:rsidRDefault="001F6A00" w:rsidP="007A2A1D">
    <w:pPr>
      <w:ind w:right="360"/>
      <w:rPr>
        <w:strik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F7B" w:rsidRDefault="00794F7B">
      <w:r>
        <w:separator/>
      </w:r>
    </w:p>
  </w:footnote>
  <w:footnote w:type="continuationSeparator" w:id="0">
    <w:p w:rsidR="00794F7B" w:rsidRDefault="0079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00" w:rsidRPr="009554C7" w:rsidRDefault="001F6A00" w:rsidP="009554C7">
    <w:pPr>
      <w:pStyle w:val="Header"/>
      <w:rPr>
        <w:rFonts w:ascii="Arial" w:hAnsi="Arial" w:cs="Arial"/>
      </w:rPr>
    </w:pPr>
    <w:r w:rsidRPr="009554C7">
      <w:rPr>
        <w:rFonts w:ascii="Arial" w:hAnsi="Arial" w:cs="Arial"/>
        <w:highlight w:val="yellow"/>
      </w:rPr>
      <w:t>__</w:t>
    </w:r>
    <w:proofErr w:type="gramStart"/>
    <w:r w:rsidRPr="009554C7">
      <w:rPr>
        <w:rFonts w:ascii="Arial" w:hAnsi="Arial" w:cs="Arial"/>
        <w:highlight w:val="yellow"/>
      </w:rPr>
      <w:t>_</w:t>
    </w:r>
    <w:r w:rsidRPr="009554C7">
      <w:rPr>
        <w:rFonts w:ascii="Arial" w:hAnsi="Arial" w:cs="Arial"/>
      </w:rPr>
      <w:t>(</w:t>
    </w:r>
    <w:proofErr w:type="gramEnd"/>
    <w:r w:rsidRPr="009554C7">
      <w:rPr>
        <w:rFonts w:ascii="Arial" w:hAnsi="Arial" w:cs="Arial"/>
      </w:rPr>
      <w:t xml:space="preserve">agency name), </w:t>
    </w:r>
    <w:r w:rsidRPr="009554C7">
      <w:rPr>
        <w:rFonts w:ascii="Arial" w:hAnsi="Arial" w:cs="Arial"/>
        <w:highlight w:val="yellow"/>
      </w:rPr>
      <w:t>__</w:t>
    </w:r>
    <w:r w:rsidRPr="009554C7">
      <w:rPr>
        <w:rFonts w:ascii="Arial" w:hAnsi="Arial" w:cs="Arial"/>
      </w:rPr>
      <w:t xml:space="preserve"> (program) </w:t>
    </w:r>
    <w:r>
      <w:rPr>
        <w:rFonts w:ascii="Arial" w:hAnsi="Arial" w:cs="Arial"/>
      </w:rPr>
      <w:t>H</w:t>
    </w:r>
    <w:r w:rsidRPr="009554C7">
      <w:rPr>
        <w:rFonts w:ascii="Arial" w:hAnsi="Arial" w:cs="Arial"/>
      </w:rPr>
      <w:t>P</w:t>
    </w:r>
    <w:r>
      <w:rPr>
        <w:rFonts w:ascii="Arial" w:hAnsi="Arial" w:cs="Arial"/>
      </w:rPr>
      <w:t>S</w:t>
    </w:r>
    <w:r w:rsidRPr="009554C7">
      <w:rPr>
        <w:rFonts w:ascii="Arial" w:hAnsi="Arial" w:cs="Arial"/>
      </w:rPr>
      <w:t xml:space="preserve"> Contract #14-</w:t>
    </w:r>
    <w:r>
      <w:rPr>
        <w:rFonts w:ascii="Arial" w:hAnsi="Arial" w:cs="Arial"/>
      </w:rPr>
      <w:t>H</w:t>
    </w:r>
    <w:r w:rsidRPr="009554C7">
      <w:rPr>
        <w:rFonts w:ascii="Arial" w:hAnsi="Arial" w:cs="Arial"/>
      </w:rPr>
      <w:t>-XX</w:t>
    </w:r>
  </w:p>
  <w:p w:rsidR="001F6A00" w:rsidRDefault="001F6A00" w:rsidP="0091692F">
    <w:pPr>
      <w:pStyle w:val="Defaul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5D6"/>
    <w:multiLevelType w:val="hybridMultilevel"/>
    <w:tmpl w:val="19A641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573D0"/>
    <w:multiLevelType w:val="hybridMultilevel"/>
    <w:tmpl w:val="7ED8979E"/>
    <w:lvl w:ilvl="0" w:tplc="454243A0">
      <w:start w:val="1"/>
      <w:numFmt w:val="lowerLetter"/>
      <w:lvlText w:val="(%1)"/>
      <w:lvlJc w:val="left"/>
      <w:pPr>
        <w:tabs>
          <w:tab w:val="num" w:pos="1617"/>
        </w:tabs>
        <w:ind w:left="1617" w:hanging="72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22FD9"/>
    <w:multiLevelType w:val="hybridMultilevel"/>
    <w:tmpl w:val="06EAC294"/>
    <w:lvl w:ilvl="0" w:tplc="20B41312">
      <w:start w:val="500"/>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30C6460"/>
    <w:multiLevelType w:val="hybridMultilevel"/>
    <w:tmpl w:val="471A3172"/>
    <w:lvl w:ilvl="0" w:tplc="7F289E7C">
      <w:start w:val="1"/>
      <w:numFmt w:val="decimal"/>
      <w:pStyle w:val="ListParagraph"/>
      <w:lvlText w:val="%1."/>
      <w:lvlJc w:val="left"/>
      <w:pPr>
        <w:ind w:left="360" w:hanging="360"/>
      </w:pPr>
      <w:rPr>
        <w:b/>
      </w:rPr>
    </w:lvl>
    <w:lvl w:ilvl="1" w:tplc="94E80FFA">
      <w:start w:val="1"/>
      <w:numFmt w:val="lowerLetter"/>
      <w:pStyle w:val="Indentedlistab"/>
      <w:lvlText w:val="%2."/>
      <w:lvlJc w:val="left"/>
      <w:pPr>
        <w:ind w:left="1080" w:hanging="360"/>
      </w:pPr>
      <w:rPr>
        <w:b w:val="0"/>
        <w:lang w:val="en-US"/>
      </w:rPr>
    </w:lvl>
    <w:lvl w:ilvl="2" w:tplc="E0549BD6">
      <w:start w:val="1"/>
      <w:numFmt w:val="lowerRoman"/>
      <w:pStyle w:val="Indentedlistiii"/>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E79AC164">
      <w:start w:val="1"/>
      <w:numFmt w:val="lowerRoman"/>
      <w:lvlText w:val="%8)"/>
      <w:lvlJc w:val="left"/>
      <w:pPr>
        <w:ind w:left="5760" w:hanging="720"/>
      </w:pPr>
      <w:rPr>
        <w:rFonts w:hint="default"/>
      </w:rPr>
    </w:lvl>
    <w:lvl w:ilvl="8" w:tplc="0409001B" w:tentative="1">
      <w:start w:val="1"/>
      <w:numFmt w:val="lowerRoman"/>
      <w:lvlText w:val="%9."/>
      <w:lvlJc w:val="right"/>
      <w:pPr>
        <w:ind w:left="6120" w:hanging="180"/>
      </w:pPr>
    </w:lvl>
  </w:abstractNum>
  <w:abstractNum w:abstractNumId="4">
    <w:nsid w:val="157443DA"/>
    <w:multiLevelType w:val="hybridMultilevel"/>
    <w:tmpl w:val="90C2E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444EA"/>
    <w:multiLevelType w:val="hybridMultilevel"/>
    <w:tmpl w:val="300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6120D"/>
    <w:multiLevelType w:val="singleLevel"/>
    <w:tmpl w:val="FACE5F32"/>
    <w:lvl w:ilvl="0">
      <w:start w:val="1"/>
      <w:numFmt w:val="lowerLetter"/>
      <w:lvlText w:val="%1."/>
      <w:legacy w:legacy="1" w:legacySpace="120" w:legacyIndent="360"/>
      <w:lvlJc w:val="left"/>
      <w:pPr>
        <w:ind w:left="720" w:hanging="360"/>
      </w:pPr>
      <w:rPr>
        <w:rFonts w:ascii="Arial" w:hAnsi="Arial" w:cs="Times New Roman" w:hint="default"/>
        <w:b/>
      </w:rPr>
    </w:lvl>
  </w:abstractNum>
  <w:abstractNum w:abstractNumId="7">
    <w:nsid w:val="23EF2E96"/>
    <w:multiLevelType w:val="hybridMultilevel"/>
    <w:tmpl w:val="EDB6F5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BB5527"/>
    <w:multiLevelType w:val="hybridMultilevel"/>
    <w:tmpl w:val="29F4B9E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2523D8"/>
    <w:multiLevelType w:val="hybridMultilevel"/>
    <w:tmpl w:val="86C22896"/>
    <w:lvl w:ilvl="0" w:tplc="57863A1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DC3782"/>
    <w:multiLevelType w:val="singleLevel"/>
    <w:tmpl w:val="FACE5F32"/>
    <w:lvl w:ilvl="0">
      <w:start w:val="1"/>
      <w:numFmt w:val="lowerLetter"/>
      <w:lvlText w:val="%1."/>
      <w:legacy w:legacy="1" w:legacySpace="120" w:legacyIndent="360"/>
      <w:lvlJc w:val="left"/>
      <w:pPr>
        <w:ind w:left="720" w:hanging="360"/>
      </w:pPr>
      <w:rPr>
        <w:rFonts w:ascii="Arial" w:hAnsi="Arial" w:cs="Times New Roman" w:hint="default"/>
        <w:b/>
      </w:rPr>
    </w:lvl>
  </w:abstractNum>
  <w:abstractNum w:abstractNumId="11">
    <w:nsid w:val="541C6C56"/>
    <w:multiLevelType w:val="hybridMultilevel"/>
    <w:tmpl w:val="CE38DE0E"/>
    <w:lvl w:ilvl="0" w:tplc="56CC626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B77232A"/>
    <w:multiLevelType w:val="singleLevel"/>
    <w:tmpl w:val="8B0CD9B6"/>
    <w:lvl w:ilvl="0">
      <w:start w:val="1"/>
      <w:numFmt w:val="lowerLetter"/>
      <w:lvlText w:val="(%1)"/>
      <w:legacy w:legacy="1" w:legacySpace="0" w:legacyIndent="360"/>
      <w:lvlJc w:val="left"/>
      <w:pPr>
        <w:ind w:left="720" w:hanging="360"/>
      </w:pPr>
    </w:lvl>
  </w:abstractNum>
  <w:abstractNum w:abstractNumId="13">
    <w:nsid w:val="5D374098"/>
    <w:multiLevelType w:val="hybridMultilevel"/>
    <w:tmpl w:val="863088FC"/>
    <w:lvl w:ilvl="0" w:tplc="7BF4BC84">
      <w:start w:val="5"/>
      <w:numFmt w:val="decimal"/>
      <w:lvlText w:val="%1."/>
      <w:lvlJc w:val="left"/>
      <w:pPr>
        <w:tabs>
          <w:tab w:val="num" w:pos="720"/>
        </w:tabs>
        <w:ind w:left="720" w:hanging="360"/>
      </w:pPr>
      <w:rPr>
        <w:rFonts w:hint="default"/>
      </w:rPr>
    </w:lvl>
    <w:lvl w:ilvl="1" w:tplc="B9C42224">
      <w:start w:val="1"/>
      <w:numFmt w:val="lowerLetter"/>
      <w:lvlText w:val="(%2)"/>
      <w:lvlJc w:val="left"/>
      <w:pPr>
        <w:tabs>
          <w:tab w:val="num" w:pos="1800"/>
        </w:tabs>
        <w:ind w:left="1800" w:hanging="720"/>
      </w:pPr>
      <w:rPr>
        <w:rFonts w:ascii="Arial" w:hAnsi="Aria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EF72B6"/>
    <w:multiLevelType w:val="hybridMultilevel"/>
    <w:tmpl w:val="C704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974D2"/>
    <w:multiLevelType w:val="hybridMultilevel"/>
    <w:tmpl w:val="DA48BEF8"/>
    <w:lvl w:ilvl="0" w:tplc="207CA65E">
      <w:start w:val="2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8C086F"/>
    <w:multiLevelType w:val="hybridMultilevel"/>
    <w:tmpl w:val="795C4E46"/>
    <w:lvl w:ilvl="0" w:tplc="75FEF96E">
      <w:start w:val="1"/>
      <w:numFmt w:val="decimal"/>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16"/>
  </w:num>
  <w:num w:numId="3">
    <w:abstractNumId w:val="4"/>
  </w:num>
  <w:num w:numId="4">
    <w:abstractNumId w:val="1"/>
  </w:num>
  <w:num w:numId="5">
    <w:abstractNumId w:val="13"/>
  </w:num>
  <w:num w:numId="6">
    <w:abstractNumId w:val="9"/>
  </w:num>
  <w:num w:numId="7">
    <w:abstractNumId w:val="5"/>
  </w:num>
  <w:num w:numId="8">
    <w:abstractNumId w:val="8"/>
  </w:num>
  <w:num w:numId="9">
    <w:abstractNumId w:val="7"/>
  </w:num>
  <w:num w:numId="10">
    <w:abstractNumId w:val="14"/>
  </w:num>
  <w:num w:numId="11">
    <w:abstractNumId w:val="0"/>
  </w:num>
  <w:num w:numId="12">
    <w:abstractNumId w:val="11"/>
  </w:num>
  <w:num w:numId="13">
    <w:abstractNumId w:val="2"/>
  </w:num>
  <w:num w:numId="14">
    <w:abstractNumId w:val="12"/>
  </w:num>
  <w:num w:numId="15">
    <w:abstractNumId w:val="15"/>
  </w:num>
  <w:num w:numId="16">
    <w:abstractNumId w:val="6"/>
  </w:num>
  <w:num w:numId="17">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E7801"/>
    <w:rsid w:val="00001E87"/>
    <w:rsid w:val="000052D6"/>
    <w:rsid w:val="00021EEB"/>
    <w:rsid w:val="00030E4A"/>
    <w:rsid w:val="00032D62"/>
    <w:rsid w:val="00046A3F"/>
    <w:rsid w:val="0005738B"/>
    <w:rsid w:val="0007331D"/>
    <w:rsid w:val="0007427B"/>
    <w:rsid w:val="000749DC"/>
    <w:rsid w:val="0007741B"/>
    <w:rsid w:val="00077AB7"/>
    <w:rsid w:val="00080E92"/>
    <w:rsid w:val="0008136A"/>
    <w:rsid w:val="00083E75"/>
    <w:rsid w:val="000855F9"/>
    <w:rsid w:val="00087D2F"/>
    <w:rsid w:val="00092B27"/>
    <w:rsid w:val="000938CC"/>
    <w:rsid w:val="00094791"/>
    <w:rsid w:val="000964AD"/>
    <w:rsid w:val="00097B1C"/>
    <w:rsid w:val="000A1CFC"/>
    <w:rsid w:val="000A4D97"/>
    <w:rsid w:val="000A5FFB"/>
    <w:rsid w:val="000B177A"/>
    <w:rsid w:val="000B3F28"/>
    <w:rsid w:val="000B71AE"/>
    <w:rsid w:val="000B7B22"/>
    <w:rsid w:val="000C062D"/>
    <w:rsid w:val="000C63EA"/>
    <w:rsid w:val="000D4D28"/>
    <w:rsid w:val="000D5D00"/>
    <w:rsid w:val="000D74D7"/>
    <w:rsid w:val="000E0294"/>
    <w:rsid w:val="000F11CC"/>
    <w:rsid w:val="000F3D2A"/>
    <w:rsid w:val="000F5223"/>
    <w:rsid w:val="000F5513"/>
    <w:rsid w:val="000F78E5"/>
    <w:rsid w:val="00104335"/>
    <w:rsid w:val="001055BD"/>
    <w:rsid w:val="00105AC7"/>
    <w:rsid w:val="001157F8"/>
    <w:rsid w:val="001200E0"/>
    <w:rsid w:val="001206D3"/>
    <w:rsid w:val="00120C56"/>
    <w:rsid w:val="0012182F"/>
    <w:rsid w:val="0012198F"/>
    <w:rsid w:val="001300DC"/>
    <w:rsid w:val="00141127"/>
    <w:rsid w:val="00142B22"/>
    <w:rsid w:val="00143F1A"/>
    <w:rsid w:val="00146456"/>
    <w:rsid w:val="00147F69"/>
    <w:rsid w:val="001531ED"/>
    <w:rsid w:val="001573C9"/>
    <w:rsid w:val="00161617"/>
    <w:rsid w:val="001616EB"/>
    <w:rsid w:val="00162154"/>
    <w:rsid w:val="00163CB0"/>
    <w:rsid w:val="00165E0A"/>
    <w:rsid w:val="00170017"/>
    <w:rsid w:val="001708AC"/>
    <w:rsid w:val="00171EAA"/>
    <w:rsid w:val="00182C16"/>
    <w:rsid w:val="00182F43"/>
    <w:rsid w:val="00185A99"/>
    <w:rsid w:val="00186CF7"/>
    <w:rsid w:val="00186F9F"/>
    <w:rsid w:val="001A2659"/>
    <w:rsid w:val="001A42EB"/>
    <w:rsid w:val="001A78AC"/>
    <w:rsid w:val="001B03A3"/>
    <w:rsid w:val="001B1C63"/>
    <w:rsid w:val="001C71D8"/>
    <w:rsid w:val="001D366F"/>
    <w:rsid w:val="001D4B44"/>
    <w:rsid w:val="001D516B"/>
    <w:rsid w:val="001E4043"/>
    <w:rsid w:val="001E60F1"/>
    <w:rsid w:val="001F6A00"/>
    <w:rsid w:val="002035E0"/>
    <w:rsid w:val="002040CE"/>
    <w:rsid w:val="002064B8"/>
    <w:rsid w:val="00213743"/>
    <w:rsid w:val="00214887"/>
    <w:rsid w:val="00215393"/>
    <w:rsid w:val="00222EEB"/>
    <w:rsid w:val="00227DCB"/>
    <w:rsid w:val="00233F07"/>
    <w:rsid w:val="002340D3"/>
    <w:rsid w:val="00242DD7"/>
    <w:rsid w:val="00243B31"/>
    <w:rsid w:val="00245128"/>
    <w:rsid w:val="00245AFC"/>
    <w:rsid w:val="00247C83"/>
    <w:rsid w:val="00250A33"/>
    <w:rsid w:val="00251B4F"/>
    <w:rsid w:val="0025217F"/>
    <w:rsid w:val="002552CD"/>
    <w:rsid w:val="00262575"/>
    <w:rsid w:val="0026354D"/>
    <w:rsid w:val="002636B9"/>
    <w:rsid w:val="00264F27"/>
    <w:rsid w:val="00280C6B"/>
    <w:rsid w:val="00285120"/>
    <w:rsid w:val="00287CEF"/>
    <w:rsid w:val="00294269"/>
    <w:rsid w:val="002A0B18"/>
    <w:rsid w:val="002A1641"/>
    <w:rsid w:val="002A1BF3"/>
    <w:rsid w:val="002A33D1"/>
    <w:rsid w:val="002A4F4D"/>
    <w:rsid w:val="002A5DE5"/>
    <w:rsid w:val="002A69C0"/>
    <w:rsid w:val="002A6DC3"/>
    <w:rsid w:val="002B3E83"/>
    <w:rsid w:val="002B63B3"/>
    <w:rsid w:val="002C061C"/>
    <w:rsid w:val="002C200D"/>
    <w:rsid w:val="002C6C0A"/>
    <w:rsid w:val="002C6E20"/>
    <w:rsid w:val="002E047D"/>
    <w:rsid w:val="002E18C4"/>
    <w:rsid w:val="002E59AA"/>
    <w:rsid w:val="002E7B89"/>
    <w:rsid w:val="002F4575"/>
    <w:rsid w:val="00303924"/>
    <w:rsid w:val="00307397"/>
    <w:rsid w:val="00313054"/>
    <w:rsid w:val="00313B58"/>
    <w:rsid w:val="00313D8C"/>
    <w:rsid w:val="00316593"/>
    <w:rsid w:val="00320E64"/>
    <w:rsid w:val="003251F4"/>
    <w:rsid w:val="00327572"/>
    <w:rsid w:val="00331FF3"/>
    <w:rsid w:val="0033210E"/>
    <w:rsid w:val="00335117"/>
    <w:rsid w:val="003372FB"/>
    <w:rsid w:val="00344925"/>
    <w:rsid w:val="00344BBE"/>
    <w:rsid w:val="00345853"/>
    <w:rsid w:val="00346204"/>
    <w:rsid w:val="00346D29"/>
    <w:rsid w:val="0035009C"/>
    <w:rsid w:val="00351593"/>
    <w:rsid w:val="00354B54"/>
    <w:rsid w:val="003555C7"/>
    <w:rsid w:val="003619BF"/>
    <w:rsid w:val="003665DE"/>
    <w:rsid w:val="00366FFE"/>
    <w:rsid w:val="003710EF"/>
    <w:rsid w:val="0037220C"/>
    <w:rsid w:val="003727A6"/>
    <w:rsid w:val="0037333B"/>
    <w:rsid w:val="00373489"/>
    <w:rsid w:val="00373A68"/>
    <w:rsid w:val="00374AA1"/>
    <w:rsid w:val="003755D9"/>
    <w:rsid w:val="00375668"/>
    <w:rsid w:val="003765CE"/>
    <w:rsid w:val="00384C68"/>
    <w:rsid w:val="00386363"/>
    <w:rsid w:val="003911E1"/>
    <w:rsid w:val="00391528"/>
    <w:rsid w:val="003952B3"/>
    <w:rsid w:val="003A3C36"/>
    <w:rsid w:val="003B0518"/>
    <w:rsid w:val="003B268D"/>
    <w:rsid w:val="003B2EDC"/>
    <w:rsid w:val="003B5633"/>
    <w:rsid w:val="003B7E78"/>
    <w:rsid w:val="003B7FCD"/>
    <w:rsid w:val="003C10B2"/>
    <w:rsid w:val="003C4A49"/>
    <w:rsid w:val="003C75CF"/>
    <w:rsid w:val="003D3D3B"/>
    <w:rsid w:val="003D56AB"/>
    <w:rsid w:val="003D6273"/>
    <w:rsid w:val="003E28B7"/>
    <w:rsid w:val="003E5756"/>
    <w:rsid w:val="003E6F9D"/>
    <w:rsid w:val="003F3F98"/>
    <w:rsid w:val="00401EB8"/>
    <w:rsid w:val="00403EF6"/>
    <w:rsid w:val="0041060E"/>
    <w:rsid w:val="004132A6"/>
    <w:rsid w:val="00413D61"/>
    <w:rsid w:val="0041531C"/>
    <w:rsid w:val="00422889"/>
    <w:rsid w:val="00422CAA"/>
    <w:rsid w:val="00423747"/>
    <w:rsid w:val="00427F4D"/>
    <w:rsid w:val="0043072A"/>
    <w:rsid w:val="004314B7"/>
    <w:rsid w:val="00433932"/>
    <w:rsid w:val="0043410F"/>
    <w:rsid w:val="00435457"/>
    <w:rsid w:val="004409EB"/>
    <w:rsid w:val="00441077"/>
    <w:rsid w:val="0044182C"/>
    <w:rsid w:val="00443630"/>
    <w:rsid w:val="0044720B"/>
    <w:rsid w:val="00455665"/>
    <w:rsid w:val="00457BBA"/>
    <w:rsid w:val="00462AC5"/>
    <w:rsid w:val="00462AD7"/>
    <w:rsid w:val="00462EFB"/>
    <w:rsid w:val="0046627C"/>
    <w:rsid w:val="00466920"/>
    <w:rsid w:val="00470365"/>
    <w:rsid w:val="0047175A"/>
    <w:rsid w:val="00472EC8"/>
    <w:rsid w:val="00480CEF"/>
    <w:rsid w:val="00481EA5"/>
    <w:rsid w:val="00485BF5"/>
    <w:rsid w:val="0048605B"/>
    <w:rsid w:val="00490DD1"/>
    <w:rsid w:val="00497043"/>
    <w:rsid w:val="004A2896"/>
    <w:rsid w:val="004A34EE"/>
    <w:rsid w:val="004A56B9"/>
    <w:rsid w:val="004A56F3"/>
    <w:rsid w:val="004B164B"/>
    <w:rsid w:val="004B1F74"/>
    <w:rsid w:val="004B292C"/>
    <w:rsid w:val="004B3620"/>
    <w:rsid w:val="004B6040"/>
    <w:rsid w:val="004C08B3"/>
    <w:rsid w:val="004C1668"/>
    <w:rsid w:val="004C327F"/>
    <w:rsid w:val="004D37AF"/>
    <w:rsid w:val="004E4416"/>
    <w:rsid w:val="004E4B78"/>
    <w:rsid w:val="004F120E"/>
    <w:rsid w:val="004F1710"/>
    <w:rsid w:val="004F1FFD"/>
    <w:rsid w:val="004F489E"/>
    <w:rsid w:val="005022A1"/>
    <w:rsid w:val="005061F4"/>
    <w:rsid w:val="00512BA1"/>
    <w:rsid w:val="00521D11"/>
    <w:rsid w:val="005229D5"/>
    <w:rsid w:val="0052470F"/>
    <w:rsid w:val="00527733"/>
    <w:rsid w:val="00531F61"/>
    <w:rsid w:val="0053315F"/>
    <w:rsid w:val="0053368A"/>
    <w:rsid w:val="00536405"/>
    <w:rsid w:val="00541F8C"/>
    <w:rsid w:val="00546054"/>
    <w:rsid w:val="00546616"/>
    <w:rsid w:val="00547C95"/>
    <w:rsid w:val="00555606"/>
    <w:rsid w:val="0056048A"/>
    <w:rsid w:val="00562632"/>
    <w:rsid w:val="005675D2"/>
    <w:rsid w:val="00571C0D"/>
    <w:rsid w:val="0057246C"/>
    <w:rsid w:val="00572AF8"/>
    <w:rsid w:val="005767C9"/>
    <w:rsid w:val="005806AB"/>
    <w:rsid w:val="005836B8"/>
    <w:rsid w:val="00595999"/>
    <w:rsid w:val="005A065D"/>
    <w:rsid w:val="005A110C"/>
    <w:rsid w:val="005A1531"/>
    <w:rsid w:val="005A1DDC"/>
    <w:rsid w:val="005A2640"/>
    <w:rsid w:val="005A473E"/>
    <w:rsid w:val="005B0249"/>
    <w:rsid w:val="005B08A4"/>
    <w:rsid w:val="005B13B2"/>
    <w:rsid w:val="005B15DB"/>
    <w:rsid w:val="005B2958"/>
    <w:rsid w:val="005B348C"/>
    <w:rsid w:val="005B64EA"/>
    <w:rsid w:val="005B6B21"/>
    <w:rsid w:val="005C609B"/>
    <w:rsid w:val="005C70CE"/>
    <w:rsid w:val="005D3A3C"/>
    <w:rsid w:val="005E71F7"/>
    <w:rsid w:val="00603735"/>
    <w:rsid w:val="00604020"/>
    <w:rsid w:val="0060597F"/>
    <w:rsid w:val="006130DD"/>
    <w:rsid w:val="0061374A"/>
    <w:rsid w:val="00615569"/>
    <w:rsid w:val="00623882"/>
    <w:rsid w:val="00625BA9"/>
    <w:rsid w:val="006263F5"/>
    <w:rsid w:val="00632F6E"/>
    <w:rsid w:val="00635290"/>
    <w:rsid w:val="006357DD"/>
    <w:rsid w:val="00640E3E"/>
    <w:rsid w:val="006413FC"/>
    <w:rsid w:val="0064154A"/>
    <w:rsid w:val="006431A0"/>
    <w:rsid w:val="006624D3"/>
    <w:rsid w:val="00663B85"/>
    <w:rsid w:val="0066652F"/>
    <w:rsid w:val="0067021A"/>
    <w:rsid w:val="0067156E"/>
    <w:rsid w:val="006726D9"/>
    <w:rsid w:val="00673F20"/>
    <w:rsid w:val="006746AC"/>
    <w:rsid w:val="00680572"/>
    <w:rsid w:val="0068194E"/>
    <w:rsid w:val="00682E1F"/>
    <w:rsid w:val="006877A9"/>
    <w:rsid w:val="00687ED1"/>
    <w:rsid w:val="00690D2D"/>
    <w:rsid w:val="0069371E"/>
    <w:rsid w:val="00694EE2"/>
    <w:rsid w:val="006A104E"/>
    <w:rsid w:val="006A1118"/>
    <w:rsid w:val="006A3A6C"/>
    <w:rsid w:val="006A5E03"/>
    <w:rsid w:val="006C19DC"/>
    <w:rsid w:val="006C22AE"/>
    <w:rsid w:val="006C61A8"/>
    <w:rsid w:val="006D5706"/>
    <w:rsid w:val="006D5D21"/>
    <w:rsid w:val="006E62BC"/>
    <w:rsid w:val="006F155D"/>
    <w:rsid w:val="006F1E83"/>
    <w:rsid w:val="006F431E"/>
    <w:rsid w:val="00700828"/>
    <w:rsid w:val="007101E4"/>
    <w:rsid w:val="00712C33"/>
    <w:rsid w:val="00714DFB"/>
    <w:rsid w:val="007205F4"/>
    <w:rsid w:val="0072333B"/>
    <w:rsid w:val="007252E0"/>
    <w:rsid w:val="00727B36"/>
    <w:rsid w:val="007310A4"/>
    <w:rsid w:val="0073292A"/>
    <w:rsid w:val="007354CC"/>
    <w:rsid w:val="00736DA5"/>
    <w:rsid w:val="007378DC"/>
    <w:rsid w:val="00741FD7"/>
    <w:rsid w:val="007528F3"/>
    <w:rsid w:val="00754F77"/>
    <w:rsid w:val="00755700"/>
    <w:rsid w:val="00762EAD"/>
    <w:rsid w:val="00771143"/>
    <w:rsid w:val="0078783A"/>
    <w:rsid w:val="00787D82"/>
    <w:rsid w:val="00790EEB"/>
    <w:rsid w:val="0079166D"/>
    <w:rsid w:val="00794585"/>
    <w:rsid w:val="00794F7B"/>
    <w:rsid w:val="007958DD"/>
    <w:rsid w:val="00795F3A"/>
    <w:rsid w:val="007A2A1D"/>
    <w:rsid w:val="007A3EDD"/>
    <w:rsid w:val="007B3944"/>
    <w:rsid w:val="007B6B3E"/>
    <w:rsid w:val="007C291A"/>
    <w:rsid w:val="007C39FD"/>
    <w:rsid w:val="007C79F2"/>
    <w:rsid w:val="007D0AE0"/>
    <w:rsid w:val="007D0D14"/>
    <w:rsid w:val="007D1618"/>
    <w:rsid w:val="007D2A8C"/>
    <w:rsid w:val="007D3129"/>
    <w:rsid w:val="007D3FA6"/>
    <w:rsid w:val="007D50B4"/>
    <w:rsid w:val="007D56CA"/>
    <w:rsid w:val="007D57CB"/>
    <w:rsid w:val="007E5599"/>
    <w:rsid w:val="007F40FA"/>
    <w:rsid w:val="008010A5"/>
    <w:rsid w:val="00803AA5"/>
    <w:rsid w:val="00806EDD"/>
    <w:rsid w:val="0081208E"/>
    <w:rsid w:val="0081374D"/>
    <w:rsid w:val="00817807"/>
    <w:rsid w:val="008237D2"/>
    <w:rsid w:val="0082522B"/>
    <w:rsid w:val="0082787B"/>
    <w:rsid w:val="00827F70"/>
    <w:rsid w:val="008305ED"/>
    <w:rsid w:val="00830A92"/>
    <w:rsid w:val="00837469"/>
    <w:rsid w:val="00842633"/>
    <w:rsid w:val="00850060"/>
    <w:rsid w:val="00864115"/>
    <w:rsid w:val="008769C5"/>
    <w:rsid w:val="00877BA3"/>
    <w:rsid w:val="00882027"/>
    <w:rsid w:val="00886CD5"/>
    <w:rsid w:val="008A238D"/>
    <w:rsid w:val="008A2FB0"/>
    <w:rsid w:val="008A5E45"/>
    <w:rsid w:val="008B02D2"/>
    <w:rsid w:val="008B4D33"/>
    <w:rsid w:val="008C0452"/>
    <w:rsid w:val="008C6627"/>
    <w:rsid w:val="008E4DFC"/>
    <w:rsid w:val="008F31A3"/>
    <w:rsid w:val="00900E88"/>
    <w:rsid w:val="0090138E"/>
    <w:rsid w:val="00905560"/>
    <w:rsid w:val="00907E7F"/>
    <w:rsid w:val="00914357"/>
    <w:rsid w:val="0091692F"/>
    <w:rsid w:val="00923182"/>
    <w:rsid w:val="00923C44"/>
    <w:rsid w:val="00924938"/>
    <w:rsid w:val="0092665D"/>
    <w:rsid w:val="00926B36"/>
    <w:rsid w:val="0093064C"/>
    <w:rsid w:val="00932193"/>
    <w:rsid w:val="00933259"/>
    <w:rsid w:val="00947263"/>
    <w:rsid w:val="009554C7"/>
    <w:rsid w:val="009559E2"/>
    <w:rsid w:val="00956F2B"/>
    <w:rsid w:val="009612B0"/>
    <w:rsid w:val="00963040"/>
    <w:rsid w:val="00965911"/>
    <w:rsid w:val="009676A5"/>
    <w:rsid w:val="00967BCB"/>
    <w:rsid w:val="009712FB"/>
    <w:rsid w:val="00972889"/>
    <w:rsid w:val="00976189"/>
    <w:rsid w:val="00980580"/>
    <w:rsid w:val="00981F40"/>
    <w:rsid w:val="00983F4E"/>
    <w:rsid w:val="00985B9F"/>
    <w:rsid w:val="0098783F"/>
    <w:rsid w:val="0099269A"/>
    <w:rsid w:val="00996874"/>
    <w:rsid w:val="00996E7C"/>
    <w:rsid w:val="009A6C66"/>
    <w:rsid w:val="009B1964"/>
    <w:rsid w:val="009B2232"/>
    <w:rsid w:val="009C398F"/>
    <w:rsid w:val="009C51CF"/>
    <w:rsid w:val="009D11BA"/>
    <w:rsid w:val="009D5862"/>
    <w:rsid w:val="009D5E96"/>
    <w:rsid w:val="009D6269"/>
    <w:rsid w:val="009E10A0"/>
    <w:rsid w:val="009E4590"/>
    <w:rsid w:val="009E4BEC"/>
    <w:rsid w:val="009E65E4"/>
    <w:rsid w:val="009F0516"/>
    <w:rsid w:val="009F7399"/>
    <w:rsid w:val="00A077DF"/>
    <w:rsid w:val="00A150E4"/>
    <w:rsid w:val="00A20C88"/>
    <w:rsid w:val="00A213C7"/>
    <w:rsid w:val="00A2547B"/>
    <w:rsid w:val="00A25E9D"/>
    <w:rsid w:val="00A26D24"/>
    <w:rsid w:val="00A30400"/>
    <w:rsid w:val="00A31D2C"/>
    <w:rsid w:val="00A40E33"/>
    <w:rsid w:val="00A42340"/>
    <w:rsid w:val="00A4258F"/>
    <w:rsid w:val="00A432CE"/>
    <w:rsid w:val="00A445E5"/>
    <w:rsid w:val="00A45902"/>
    <w:rsid w:val="00A47EAA"/>
    <w:rsid w:val="00A506C1"/>
    <w:rsid w:val="00A52DDE"/>
    <w:rsid w:val="00A540E1"/>
    <w:rsid w:val="00A547B8"/>
    <w:rsid w:val="00A54C84"/>
    <w:rsid w:val="00A56813"/>
    <w:rsid w:val="00A5683B"/>
    <w:rsid w:val="00A61F3C"/>
    <w:rsid w:val="00A6203A"/>
    <w:rsid w:val="00A7157F"/>
    <w:rsid w:val="00A76BD9"/>
    <w:rsid w:val="00A807A8"/>
    <w:rsid w:val="00A866C8"/>
    <w:rsid w:val="00A86E31"/>
    <w:rsid w:val="00A86FBB"/>
    <w:rsid w:val="00A938B8"/>
    <w:rsid w:val="00A93B68"/>
    <w:rsid w:val="00A9754E"/>
    <w:rsid w:val="00AA13A5"/>
    <w:rsid w:val="00AA3313"/>
    <w:rsid w:val="00AA33A9"/>
    <w:rsid w:val="00AA7DF0"/>
    <w:rsid w:val="00AB77BD"/>
    <w:rsid w:val="00AB7D3F"/>
    <w:rsid w:val="00AC19DD"/>
    <w:rsid w:val="00AC2D74"/>
    <w:rsid w:val="00AC4FAB"/>
    <w:rsid w:val="00AD698B"/>
    <w:rsid w:val="00AE36C1"/>
    <w:rsid w:val="00AE4BB0"/>
    <w:rsid w:val="00AE7659"/>
    <w:rsid w:val="00AF0554"/>
    <w:rsid w:val="00AF48DC"/>
    <w:rsid w:val="00B06AAC"/>
    <w:rsid w:val="00B07E8F"/>
    <w:rsid w:val="00B10330"/>
    <w:rsid w:val="00B13F76"/>
    <w:rsid w:val="00B20B1C"/>
    <w:rsid w:val="00B26148"/>
    <w:rsid w:val="00B31F0B"/>
    <w:rsid w:val="00B32055"/>
    <w:rsid w:val="00B471C9"/>
    <w:rsid w:val="00B501DE"/>
    <w:rsid w:val="00B52454"/>
    <w:rsid w:val="00B53C61"/>
    <w:rsid w:val="00B560F4"/>
    <w:rsid w:val="00B5713A"/>
    <w:rsid w:val="00B57847"/>
    <w:rsid w:val="00B65BC0"/>
    <w:rsid w:val="00B7236F"/>
    <w:rsid w:val="00B73636"/>
    <w:rsid w:val="00B75BAF"/>
    <w:rsid w:val="00B7726A"/>
    <w:rsid w:val="00B81AB6"/>
    <w:rsid w:val="00B92ED8"/>
    <w:rsid w:val="00B94AF5"/>
    <w:rsid w:val="00BA2124"/>
    <w:rsid w:val="00BA2E5B"/>
    <w:rsid w:val="00BA2EEF"/>
    <w:rsid w:val="00BB0194"/>
    <w:rsid w:val="00BB158E"/>
    <w:rsid w:val="00BB46EF"/>
    <w:rsid w:val="00BC1F7F"/>
    <w:rsid w:val="00BC3E5B"/>
    <w:rsid w:val="00BC71DB"/>
    <w:rsid w:val="00BD299D"/>
    <w:rsid w:val="00BD7DFD"/>
    <w:rsid w:val="00BE033E"/>
    <w:rsid w:val="00BE28CD"/>
    <w:rsid w:val="00BE52ED"/>
    <w:rsid w:val="00BE7801"/>
    <w:rsid w:val="00BF47CA"/>
    <w:rsid w:val="00BF4E22"/>
    <w:rsid w:val="00BF7E4C"/>
    <w:rsid w:val="00C0037F"/>
    <w:rsid w:val="00C00F23"/>
    <w:rsid w:val="00C1353D"/>
    <w:rsid w:val="00C211C9"/>
    <w:rsid w:val="00C236A6"/>
    <w:rsid w:val="00C2596E"/>
    <w:rsid w:val="00C304C8"/>
    <w:rsid w:val="00C32BF3"/>
    <w:rsid w:val="00C349C7"/>
    <w:rsid w:val="00C34BE4"/>
    <w:rsid w:val="00C363BC"/>
    <w:rsid w:val="00C37F2D"/>
    <w:rsid w:val="00C44E7E"/>
    <w:rsid w:val="00C46437"/>
    <w:rsid w:val="00C47642"/>
    <w:rsid w:val="00C47A46"/>
    <w:rsid w:val="00C531C4"/>
    <w:rsid w:val="00C53ECD"/>
    <w:rsid w:val="00C565DF"/>
    <w:rsid w:val="00C572F2"/>
    <w:rsid w:val="00C5793A"/>
    <w:rsid w:val="00C60FD7"/>
    <w:rsid w:val="00C61689"/>
    <w:rsid w:val="00C65483"/>
    <w:rsid w:val="00C67417"/>
    <w:rsid w:val="00C753F7"/>
    <w:rsid w:val="00C75B85"/>
    <w:rsid w:val="00C9061C"/>
    <w:rsid w:val="00C9272F"/>
    <w:rsid w:val="00C93AFC"/>
    <w:rsid w:val="00C93FD1"/>
    <w:rsid w:val="00C95C3B"/>
    <w:rsid w:val="00CA0167"/>
    <w:rsid w:val="00CA5725"/>
    <w:rsid w:val="00CB37B9"/>
    <w:rsid w:val="00CB42F9"/>
    <w:rsid w:val="00CB620F"/>
    <w:rsid w:val="00CB6D71"/>
    <w:rsid w:val="00CB77CA"/>
    <w:rsid w:val="00CC6155"/>
    <w:rsid w:val="00CD05D9"/>
    <w:rsid w:val="00CD1BA0"/>
    <w:rsid w:val="00CE224A"/>
    <w:rsid w:val="00CE7ABC"/>
    <w:rsid w:val="00CF0C13"/>
    <w:rsid w:val="00CF0D77"/>
    <w:rsid w:val="00CF7411"/>
    <w:rsid w:val="00D00824"/>
    <w:rsid w:val="00D06C50"/>
    <w:rsid w:val="00D1530D"/>
    <w:rsid w:val="00D16E6B"/>
    <w:rsid w:val="00D238B3"/>
    <w:rsid w:val="00D2530D"/>
    <w:rsid w:val="00D257FB"/>
    <w:rsid w:val="00D26D76"/>
    <w:rsid w:val="00D317D8"/>
    <w:rsid w:val="00D35230"/>
    <w:rsid w:val="00D358F3"/>
    <w:rsid w:val="00D35C0C"/>
    <w:rsid w:val="00D375C9"/>
    <w:rsid w:val="00D40537"/>
    <w:rsid w:val="00D41E28"/>
    <w:rsid w:val="00D46DCE"/>
    <w:rsid w:val="00D50391"/>
    <w:rsid w:val="00D57483"/>
    <w:rsid w:val="00D57D7D"/>
    <w:rsid w:val="00D6240F"/>
    <w:rsid w:val="00D65057"/>
    <w:rsid w:val="00D6556D"/>
    <w:rsid w:val="00D65FB2"/>
    <w:rsid w:val="00D66F16"/>
    <w:rsid w:val="00D678C3"/>
    <w:rsid w:val="00D72B3F"/>
    <w:rsid w:val="00D74FA3"/>
    <w:rsid w:val="00D76174"/>
    <w:rsid w:val="00D83B19"/>
    <w:rsid w:val="00D9295E"/>
    <w:rsid w:val="00D92EB7"/>
    <w:rsid w:val="00D93B09"/>
    <w:rsid w:val="00DA30C9"/>
    <w:rsid w:val="00DA36CD"/>
    <w:rsid w:val="00DA4500"/>
    <w:rsid w:val="00DA5CCC"/>
    <w:rsid w:val="00DA78A4"/>
    <w:rsid w:val="00DB23F0"/>
    <w:rsid w:val="00DB3EB1"/>
    <w:rsid w:val="00DC3709"/>
    <w:rsid w:val="00DC4341"/>
    <w:rsid w:val="00DC7CE2"/>
    <w:rsid w:val="00DE1637"/>
    <w:rsid w:val="00DE40E2"/>
    <w:rsid w:val="00DF24B7"/>
    <w:rsid w:val="00E0785E"/>
    <w:rsid w:val="00E07FAB"/>
    <w:rsid w:val="00E17514"/>
    <w:rsid w:val="00E211B4"/>
    <w:rsid w:val="00E2133F"/>
    <w:rsid w:val="00E21422"/>
    <w:rsid w:val="00E25129"/>
    <w:rsid w:val="00E317AA"/>
    <w:rsid w:val="00E41542"/>
    <w:rsid w:val="00E478CD"/>
    <w:rsid w:val="00E5006B"/>
    <w:rsid w:val="00E548EB"/>
    <w:rsid w:val="00E5518E"/>
    <w:rsid w:val="00E612B1"/>
    <w:rsid w:val="00E61975"/>
    <w:rsid w:val="00E76E75"/>
    <w:rsid w:val="00E773BB"/>
    <w:rsid w:val="00E829F1"/>
    <w:rsid w:val="00E836DE"/>
    <w:rsid w:val="00E925B3"/>
    <w:rsid w:val="00E9355B"/>
    <w:rsid w:val="00EA2F2E"/>
    <w:rsid w:val="00EA3F85"/>
    <w:rsid w:val="00EA7DF2"/>
    <w:rsid w:val="00EC092A"/>
    <w:rsid w:val="00EC2555"/>
    <w:rsid w:val="00EC3463"/>
    <w:rsid w:val="00EC5ACB"/>
    <w:rsid w:val="00ED1579"/>
    <w:rsid w:val="00ED77A6"/>
    <w:rsid w:val="00EE583B"/>
    <w:rsid w:val="00EE7D31"/>
    <w:rsid w:val="00EE7D7E"/>
    <w:rsid w:val="00EF132C"/>
    <w:rsid w:val="00EF6357"/>
    <w:rsid w:val="00F03313"/>
    <w:rsid w:val="00F216CD"/>
    <w:rsid w:val="00F24286"/>
    <w:rsid w:val="00F33531"/>
    <w:rsid w:val="00F33880"/>
    <w:rsid w:val="00F34083"/>
    <w:rsid w:val="00F36890"/>
    <w:rsid w:val="00F463FD"/>
    <w:rsid w:val="00F47B46"/>
    <w:rsid w:val="00F52021"/>
    <w:rsid w:val="00F5479A"/>
    <w:rsid w:val="00F56B5F"/>
    <w:rsid w:val="00F5730A"/>
    <w:rsid w:val="00F62129"/>
    <w:rsid w:val="00F70C2A"/>
    <w:rsid w:val="00F71A9F"/>
    <w:rsid w:val="00F76ADD"/>
    <w:rsid w:val="00F77C18"/>
    <w:rsid w:val="00F80B1E"/>
    <w:rsid w:val="00F81073"/>
    <w:rsid w:val="00F94375"/>
    <w:rsid w:val="00F950C0"/>
    <w:rsid w:val="00F966C3"/>
    <w:rsid w:val="00F97E68"/>
    <w:rsid w:val="00FA07EB"/>
    <w:rsid w:val="00FA642E"/>
    <w:rsid w:val="00FB39BE"/>
    <w:rsid w:val="00FC5DC4"/>
    <w:rsid w:val="00FD0989"/>
    <w:rsid w:val="00FD29D9"/>
    <w:rsid w:val="00FD3AEE"/>
    <w:rsid w:val="00FE5C83"/>
    <w:rsid w:val="00FF4F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EB"/>
    <w:pPr>
      <w:overflowPunct w:val="0"/>
      <w:autoSpaceDE w:val="0"/>
      <w:autoSpaceDN w:val="0"/>
      <w:adjustRightInd w:val="0"/>
      <w:spacing w:after="200" w:line="300" w:lineRule="auto"/>
      <w:textAlignment w:val="baseline"/>
    </w:pPr>
    <w:rPr>
      <w:rFonts w:ascii="Arial" w:hAnsi="Arial"/>
      <w:sz w:val="24"/>
      <w:lang w:eastAsia="en-CA"/>
    </w:rPr>
  </w:style>
  <w:style w:type="paragraph" w:styleId="Heading1">
    <w:name w:val="heading 1"/>
    <w:basedOn w:val="Normal"/>
    <w:next w:val="Normal"/>
    <w:uiPriority w:val="9"/>
    <w:qFormat/>
    <w:rsid w:val="00BE28CD"/>
    <w:pPr>
      <w:widowControl w:val="0"/>
      <w:ind w:left="720" w:hanging="720"/>
      <w:outlineLvl w:val="0"/>
    </w:pPr>
    <w:rPr>
      <w:b/>
      <w:sz w:val="32"/>
    </w:rPr>
  </w:style>
  <w:style w:type="paragraph" w:styleId="Heading2">
    <w:name w:val="heading 2"/>
    <w:basedOn w:val="Normal"/>
    <w:next w:val="Normal"/>
    <w:uiPriority w:val="9"/>
    <w:qFormat/>
    <w:rsid w:val="00771143"/>
    <w:pPr>
      <w:keepNext/>
      <w:overflowPunct/>
      <w:autoSpaceDE/>
      <w:autoSpaceDN/>
      <w:adjustRightInd/>
      <w:textAlignment w:val="auto"/>
      <w:outlineLvl w:val="1"/>
    </w:pPr>
    <w:rPr>
      <w:b/>
      <w:bCs/>
      <w:i/>
      <w:iCs/>
      <w:color w:val="000000"/>
      <w:sz w:val="26"/>
      <w:szCs w:val="28"/>
      <w:lang w:val="en-CA" w:eastAsia="en-US"/>
    </w:rPr>
  </w:style>
  <w:style w:type="paragraph" w:styleId="Heading3">
    <w:name w:val="heading 3"/>
    <w:basedOn w:val="Normal"/>
    <w:next w:val="NormalIndent"/>
    <w:uiPriority w:val="9"/>
    <w:qFormat/>
    <w:rsid w:val="00423747"/>
    <w:pPr>
      <w:outlineLvl w:val="2"/>
    </w:pPr>
    <w:rPr>
      <w:rFonts w:eastAsia="Calibri"/>
      <w:b/>
      <w:lang w:val="en-CA"/>
    </w:rPr>
  </w:style>
  <w:style w:type="paragraph" w:styleId="Heading4">
    <w:name w:val="heading 4"/>
    <w:basedOn w:val="Normal"/>
    <w:next w:val="Normal"/>
    <w:uiPriority w:val="9"/>
    <w:qFormat/>
    <w:rsid w:val="005C609B"/>
    <w:pPr>
      <w:outlineLvl w:val="3"/>
    </w:pPr>
    <w:rPr>
      <w:b/>
      <w:i/>
      <w:u w:val="single"/>
      <w:lang w:eastAsia="en-US"/>
    </w:rPr>
  </w:style>
  <w:style w:type="paragraph" w:styleId="Heading5">
    <w:name w:val="heading 5"/>
    <w:basedOn w:val="Normal"/>
    <w:next w:val="Normal"/>
    <w:qFormat/>
    <w:rsid w:val="00A54C84"/>
    <w:pPr>
      <w:keepNext/>
      <w:spacing w:line="360" w:lineRule="auto"/>
      <w:jc w:val="center"/>
      <w:outlineLvl w:val="4"/>
    </w:pPr>
    <w:rPr>
      <w:b/>
      <w:sz w:val="22"/>
      <w:lang w:val="fr-FR"/>
    </w:rPr>
  </w:style>
  <w:style w:type="paragraph" w:styleId="Heading6">
    <w:name w:val="heading 6"/>
    <w:basedOn w:val="Normal"/>
    <w:next w:val="Normal"/>
    <w:qFormat/>
    <w:rsid w:val="00A54C84"/>
    <w:pPr>
      <w:keepNext/>
      <w:jc w:val="center"/>
      <w:outlineLvl w:val="5"/>
    </w:pPr>
    <w:rPr>
      <w:b/>
      <w:u w:val="single"/>
    </w:rPr>
  </w:style>
  <w:style w:type="paragraph" w:styleId="Heading7">
    <w:name w:val="heading 7"/>
    <w:basedOn w:val="Normal"/>
    <w:next w:val="Normal"/>
    <w:qFormat/>
    <w:rsid w:val="00A54C84"/>
    <w:pPr>
      <w:keepNext/>
      <w:jc w:val="center"/>
      <w:outlineLvl w:val="6"/>
    </w:pPr>
    <w:rPr>
      <w:b/>
    </w:rPr>
  </w:style>
  <w:style w:type="paragraph" w:styleId="Heading8">
    <w:name w:val="heading 8"/>
    <w:basedOn w:val="Normal"/>
    <w:next w:val="Normal"/>
    <w:qFormat/>
    <w:rsid w:val="00A54C84"/>
    <w:pPr>
      <w:keepNext/>
      <w:jc w:val="center"/>
      <w:outlineLvl w:val="7"/>
    </w:pPr>
    <w:rPr>
      <w:b/>
      <w:color w:val="000000"/>
    </w:rPr>
  </w:style>
  <w:style w:type="paragraph" w:styleId="Heading9">
    <w:name w:val="heading 9"/>
    <w:basedOn w:val="Normal"/>
    <w:next w:val="Normal"/>
    <w:qFormat/>
    <w:rsid w:val="00A54C84"/>
    <w:pPr>
      <w:keepNext/>
      <w:jc w:val="right"/>
      <w:outlineLvl w:val="8"/>
    </w:pPr>
    <w:rPr>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54C84"/>
    <w:pPr>
      <w:widowControl w:val="0"/>
      <w:ind w:left="720"/>
    </w:pPr>
    <w:rPr>
      <w:rFonts w:ascii="Times New Roman" w:hAnsi="Times New Roman"/>
    </w:rPr>
  </w:style>
  <w:style w:type="paragraph" w:styleId="BodyText2">
    <w:name w:val="Body Text 2"/>
    <w:basedOn w:val="Normal"/>
    <w:rsid w:val="00A6203A"/>
    <w:pPr>
      <w:tabs>
        <w:tab w:val="left" w:pos="1080"/>
        <w:tab w:val="left" w:pos="1440"/>
      </w:tabs>
      <w:ind w:left="720"/>
    </w:pPr>
    <w:rPr>
      <w:color w:val="000000"/>
    </w:rPr>
  </w:style>
  <w:style w:type="paragraph" w:customStyle="1" w:styleId="Dissertation">
    <w:name w:val="Dissertation"/>
    <w:basedOn w:val="Normal"/>
    <w:rsid w:val="00A54C84"/>
    <w:pPr>
      <w:widowControl w:val="0"/>
      <w:ind w:left="360" w:hanging="360"/>
    </w:pPr>
    <w:rPr>
      <w:rFonts w:ascii="Times New Roman" w:hAnsi="Times New Roman"/>
    </w:rPr>
  </w:style>
  <w:style w:type="paragraph" w:styleId="BodyText">
    <w:name w:val="Body Text"/>
    <w:basedOn w:val="Normal"/>
    <w:semiHidden/>
    <w:rsid w:val="00A54C84"/>
    <w:pPr>
      <w:widowControl w:val="0"/>
      <w:spacing w:after="120"/>
    </w:pPr>
    <w:rPr>
      <w:rFonts w:ascii="Times New Roman" w:hAnsi="Times New Roman"/>
    </w:rPr>
  </w:style>
  <w:style w:type="paragraph" w:styleId="Header">
    <w:name w:val="header"/>
    <w:basedOn w:val="Normal"/>
    <w:link w:val="HeaderChar"/>
    <w:uiPriority w:val="99"/>
    <w:rsid w:val="00A54C84"/>
    <w:pPr>
      <w:widowControl w:val="0"/>
      <w:tabs>
        <w:tab w:val="center" w:pos="4320"/>
        <w:tab w:val="right" w:pos="8640"/>
      </w:tabs>
    </w:pPr>
    <w:rPr>
      <w:rFonts w:ascii="Times New Roman" w:hAnsi="Times New Roman"/>
    </w:rPr>
  </w:style>
  <w:style w:type="character" w:styleId="PageNumber">
    <w:name w:val="page number"/>
    <w:basedOn w:val="DefaultParagraphFont"/>
    <w:semiHidden/>
    <w:rsid w:val="00A54C84"/>
    <w:rPr>
      <w:sz w:val="20"/>
    </w:rPr>
  </w:style>
  <w:style w:type="paragraph" w:styleId="Footer">
    <w:name w:val="footer"/>
    <w:basedOn w:val="Normal"/>
    <w:uiPriority w:val="99"/>
    <w:rsid w:val="00A54C84"/>
    <w:pPr>
      <w:widowControl w:val="0"/>
      <w:tabs>
        <w:tab w:val="center" w:pos="4320"/>
        <w:tab w:val="right" w:pos="8640"/>
      </w:tabs>
    </w:pPr>
    <w:rPr>
      <w:rFonts w:ascii="Times New Roman" w:hAnsi="Times New Roman"/>
    </w:rPr>
  </w:style>
  <w:style w:type="paragraph" w:customStyle="1" w:styleId="wfxFaxNum">
    <w:name w:val="wfxFaxNum"/>
    <w:basedOn w:val="Normal"/>
    <w:rsid w:val="00A54C84"/>
    <w:pPr>
      <w:widowControl w:val="0"/>
    </w:pPr>
    <w:rPr>
      <w:rFonts w:ascii="Times New Roman" w:hAnsi="Times New Roman"/>
    </w:rPr>
  </w:style>
  <w:style w:type="paragraph" w:styleId="BodyText3">
    <w:name w:val="Body Text 3"/>
    <w:basedOn w:val="Normal"/>
    <w:rsid w:val="00A54C84"/>
    <w:pPr>
      <w:spacing w:line="360" w:lineRule="auto"/>
    </w:pPr>
    <w:rPr>
      <w:sz w:val="22"/>
      <w:lang w:val="en-GB"/>
    </w:rPr>
  </w:style>
  <w:style w:type="character" w:styleId="Hyperlink">
    <w:name w:val="Hyperlink"/>
    <w:basedOn w:val="DefaultParagraphFont"/>
    <w:rsid w:val="00A54C84"/>
    <w:rPr>
      <w:color w:val="0000FF"/>
      <w:u w:val="single"/>
    </w:rPr>
  </w:style>
  <w:style w:type="paragraph" w:styleId="BlockText">
    <w:name w:val="Block Text"/>
    <w:basedOn w:val="Normal"/>
    <w:rsid w:val="00A54C84"/>
    <w:pPr>
      <w:widowControl w:val="0"/>
      <w:ind w:left="2160" w:right="1350"/>
    </w:pPr>
    <w:rPr>
      <w:rFonts w:ascii="Times New Roman" w:hAnsi="Times New Roman"/>
    </w:rPr>
  </w:style>
  <w:style w:type="paragraph" w:styleId="BodyTextIndent2">
    <w:name w:val="Body Text Indent 2"/>
    <w:basedOn w:val="Normal"/>
    <w:rsid w:val="00A54C84"/>
    <w:pPr>
      <w:ind w:firstLine="720"/>
    </w:pPr>
    <w:rPr>
      <w:color w:val="000000"/>
      <w:lang w:val="en-GB"/>
    </w:rPr>
  </w:style>
  <w:style w:type="paragraph" w:styleId="EndnoteText">
    <w:name w:val="endnote text"/>
    <w:basedOn w:val="Normal"/>
    <w:semiHidden/>
    <w:rsid w:val="00A54C84"/>
    <w:rPr>
      <w:rFonts w:ascii="Roman PS" w:hAnsi="Roman PS"/>
    </w:rPr>
  </w:style>
  <w:style w:type="character" w:styleId="FollowedHyperlink">
    <w:name w:val="FollowedHyperlink"/>
    <w:basedOn w:val="DefaultParagraphFont"/>
    <w:rsid w:val="00A54C84"/>
    <w:rPr>
      <w:color w:val="800080"/>
      <w:u w:val="single"/>
    </w:rPr>
  </w:style>
  <w:style w:type="paragraph" w:styleId="Subtitle">
    <w:name w:val="Subtitle"/>
    <w:basedOn w:val="Normal"/>
    <w:qFormat/>
    <w:rsid w:val="00A54C84"/>
    <w:rPr>
      <w:rFonts w:ascii="Times New Roman" w:hAnsi="Times New Roman"/>
      <w:b/>
    </w:rPr>
  </w:style>
  <w:style w:type="paragraph" w:styleId="Caption">
    <w:name w:val="caption"/>
    <w:basedOn w:val="Normal"/>
    <w:next w:val="Normal"/>
    <w:uiPriority w:val="35"/>
    <w:qFormat/>
    <w:rsid w:val="00803AA5"/>
    <w:pPr>
      <w:tabs>
        <w:tab w:val="left" w:pos="6210"/>
      </w:tabs>
    </w:pPr>
    <w:rPr>
      <w:b/>
      <w:color w:val="1F497D"/>
    </w:rPr>
  </w:style>
  <w:style w:type="paragraph" w:styleId="BodyTextIndent3">
    <w:name w:val="Body Text Indent 3"/>
    <w:basedOn w:val="Normal"/>
    <w:rsid w:val="00A54C84"/>
    <w:pPr>
      <w:ind w:left="720" w:hanging="720"/>
    </w:pPr>
  </w:style>
  <w:style w:type="character" w:styleId="CommentReference">
    <w:name w:val="annotation reference"/>
    <w:basedOn w:val="DefaultParagraphFont"/>
    <w:semiHidden/>
    <w:rsid w:val="008B4D33"/>
    <w:rPr>
      <w:sz w:val="16"/>
      <w:szCs w:val="16"/>
    </w:rPr>
  </w:style>
  <w:style w:type="paragraph" w:styleId="ListParagraph">
    <w:name w:val="List Paragraph"/>
    <w:basedOn w:val="Normal"/>
    <w:uiPriority w:val="34"/>
    <w:qFormat/>
    <w:rsid w:val="00A6203A"/>
    <w:pPr>
      <w:keepNext/>
      <w:numPr>
        <w:numId w:val="1"/>
      </w:numPr>
      <w:overflowPunct/>
      <w:autoSpaceDE/>
      <w:autoSpaceDN/>
      <w:adjustRightInd/>
      <w:textAlignment w:val="auto"/>
      <w:outlineLvl w:val="1"/>
    </w:pPr>
    <w:rPr>
      <w:rFonts w:cs="Arial"/>
      <w:b/>
      <w:bCs/>
      <w:szCs w:val="24"/>
      <w:lang w:val="en-CA" w:eastAsia="en-US"/>
    </w:rPr>
  </w:style>
  <w:style w:type="paragraph" w:styleId="CommentText">
    <w:name w:val="annotation text"/>
    <w:basedOn w:val="Normal"/>
    <w:link w:val="CommentTextChar"/>
    <w:uiPriority w:val="99"/>
    <w:semiHidden/>
    <w:unhideWhenUsed/>
    <w:rsid w:val="004F489E"/>
  </w:style>
  <w:style w:type="character" w:customStyle="1" w:styleId="CommentTextChar">
    <w:name w:val="Comment Text Char"/>
    <w:basedOn w:val="DefaultParagraphFont"/>
    <w:link w:val="CommentText"/>
    <w:uiPriority w:val="99"/>
    <w:semiHidden/>
    <w:rsid w:val="004F489E"/>
    <w:rPr>
      <w:rFonts w:ascii="Arial" w:hAnsi="Arial"/>
      <w:lang w:eastAsia="en-CA"/>
    </w:rPr>
  </w:style>
  <w:style w:type="paragraph" w:styleId="CommentSubject">
    <w:name w:val="annotation subject"/>
    <w:basedOn w:val="CommentText"/>
    <w:next w:val="CommentText"/>
    <w:link w:val="CommentSubjectChar"/>
    <w:uiPriority w:val="99"/>
    <w:semiHidden/>
    <w:unhideWhenUsed/>
    <w:rsid w:val="004F489E"/>
    <w:rPr>
      <w:b/>
      <w:bCs/>
    </w:rPr>
  </w:style>
  <w:style w:type="character" w:customStyle="1" w:styleId="CommentSubjectChar">
    <w:name w:val="Comment Subject Char"/>
    <w:basedOn w:val="CommentTextChar"/>
    <w:link w:val="CommentSubject"/>
    <w:uiPriority w:val="99"/>
    <w:semiHidden/>
    <w:rsid w:val="004F489E"/>
    <w:rPr>
      <w:b/>
      <w:bCs/>
    </w:rPr>
  </w:style>
  <w:style w:type="paragraph" w:styleId="Revision">
    <w:name w:val="Revision"/>
    <w:hidden/>
    <w:uiPriority w:val="99"/>
    <w:semiHidden/>
    <w:rsid w:val="004F489E"/>
    <w:rPr>
      <w:rFonts w:ascii="Arial" w:hAnsi="Arial"/>
      <w:lang w:eastAsia="en-CA"/>
    </w:rPr>
  </w:style>
  <w:style w:type="paragraph" w:styleId="BalloonText">
    <w:name w:val="Balloon Text"/>
    <w:basedOn w:val="Normal"/>
    <w:link w:val="BalloonTextChar"/>
    <w:uiPriority w:val="99"/>
    <w:semiHidden/>
    <w:unhideWhenUsed/>
    <w:rsid w:val="004F489E"/>
    <w:rPr>
      <w:rFonts w:ascii="Tahoma" w:hAnsi="Tahoma" w:cs="Tahoma"/>
      <w:sz w:val="16"/>
      <w:szCs w:val="16"/>
    </w:rPr>
  </w:style>
  <w:style w:type="character" w:customStyle="1" w:styleId="BalloonTextChar">
    <w:name w:val="Balloon Text Char"/>
    <w:basedOn w:val="DefaultParagraphFont"/>
    <w:link w:val="BalloonText"/>
    <w:uiPriority w:val="99"/>
    <w:semiHidden/>
    <w:rsid w:val="004F489E"/>
    <w:rPr>
      <w:rFonts w:ascii="Tahoma" w:hAnsi="Tahoma" w:cs="Tahoma"/>
      <w:sz w:val="16"/>
      <w:szCs w:val="16"/>
      <w:lang w:eastAsia="en-CA"/>
    </w:rPr>
  </w:style>
  <w:style w:type="paragraph" w:styleId="BodyTextIndent">
    <w:name w:val="Body Text Indent"/>
    <w:basedOn w:val="Normal"/>
    <w:link w:val="BodyTextIndentChar"/>
    <w:uiPriority w:val="99"/>
    <w:semiHidden/>
    <w:unhideWhenUsed/>
    <w:rsid w:val="00572AF8"/>
    <w:pPr>
      <w:spacing w:after="120"/>
      <w:ind w:left="283"/>
    </w:pPr>
  </w:style>
  <w:style w:type="character" w:customStyle="1" w:styleId="BodyTextIndentChar">
    <w:name w:val="Body Text Indent Char"/>
    <w:basedOn w:val="DefaultParagraphFont"/>
    <w:link w:val="BodyTextIndent"/>
    <w:uiPriority w:val="99"/>
    <w:semiHidden/>
    <w:rsid w:val="00572AF8"/>
    <w:rPr>
      <w:rFonts w:ascii="Arial" w:hAnsi="Arial"/>
      <w:lang w:eastAsia="en-CA"/>
    </w:rPr>
  </w:style>
  <w:style w:type="paragraph" w:styleId="NormalWeb">
    <w:name w:val="Normal (Web)"/>
    <w:basedOn w:val="Normal"/>
    <w:uiPriority w:val="99"/>
    <w:unhideWhenUsed/>
    <w:rsid w:val="00441077"/>
    <w:pPr>
      <w:overflowPunct/>
      <w:autoSpaceDE/>
      <w:autoSpaceDN/>
      <w:adjustRightInd/>
      <w:spacing w:before="100" w:beforeAutospacing="1" w:after="100" w:afterAutospacing="1"/>
      <w:textAlignment w:val="auto"/>
    </w:pPr>
    <w:rPr>
      <w:rFonts w:ascii="Times New Roman" w:eastAsia="Calibri" w:hAnsi="Times New Roman"/>
      <w:szCs w:val="24"/>
      <w:lang w:val="en-CA"/>
    </w:rPr>
  </w:style>
  <w:style w:type="paragraph" w:customStyle="1" w:styleId="Default">
    <w:name w:val="Default"/>
    <w:basedOn w:val="Normal"/>
    <w:rsid w:val="0091692F"/>
    <w:pPr>
      <w:spacing w:after="0" w:line="240" w:lineRule="auto"/>
    </w:pPr>
    <w:rPr>
      <w:rFonts w:cs="Arial"/>
      <w:sz w:val="22"/>
      <w:szCs w:val="22"/>
    </w:rPr>
  </w:style>
  <w:style w:type="table" w:styleId="TableGrid">
    <w:name w:val="Table Grid"/>
    <w:basedOn w:val="TableNormal"/>
    <w:uiPriority w:val="59"/>
    <w:rsid w:val="002C6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edlistab">
    <w:name w:val="Indented list (a) (b)"/>
    <w:basedOn w:val="Normal"/>
    <w:qFormat/>
    <w:rsid w:val="00413D61"/>
    <w:pPr>
      <w:keepNext/>
      <w:numPr>
        <w:ilvl w:val="1"/>
        <w:numId w:val="1"/>
      </w:numPr>
      <w:overflowPunct/>
      <w:autoSpaceDE/>
      <w:autoSpaceDN/>
      <w:adjustRightInd/>
      <w:textAlignment w:val="auto"/>
      <w:outlineLvl w:val="1"/>
    </w:pPr>
    <w:rPr>
      <w:rFonts w:cs="Arial"/>
      <w:szCs w:val="24"/>
      <w:lang w:val="en-CA" w:eastAsia="en-US"/>
    </w:rPr>
  </w:style>
  <w:style w:type="paragraph" w:customStyle="1" w:styleId="Indentedlistiii">
    <w:name w:val="Indented list (i) (ii)"/>
    <w:basedOn w:val="Normal"/>
    <w:qFormat/>
    <w:rsid w:val="00A30400"/>
    <w:pPr>
      <w:keepNext/>
      <w:numPr>
        <w:ilvl w:val="2"/>
        <w:numId w:val="1"/>
      </w:numPr>
      <w:overflowPunct/>
      <w:autoSpaceDE/>
      <w:autoSpaceDN/>
      <w:adjustRightInd/>
      <w:textAlignment w:val="auto"/>
      <w:outlineLvl w:val="1"/>
    </w:pPr>
    <w:rPr>
      <w:rFonts w:cs="Arial"/>
      <w:szCs w:val="24"/>
      <w:lang w:val="en-CA" w:eastAsia="en-US"/>
    </w:rPr>
  </w:style>
  <w:style w:type="paragraph" w:styleId="NoSpacing">
    <w:name w:val="No Spacing"/>
    <w:uiPriority w:val="1"/>
    <w:qFormat/>
    <w:rsid w:val="00030E4A"/>
    <w:pPr>
      <w:overflowPunct w:val="0"/>
      <w:autoSpaceDE w:val="0"/>
      <w:autoSpaceDN w:val="0"/>
      <w:adjustRightInd w:val="0"/>
      <w:textAlignment w:val="baseline"/>
    </w:pPr>
    <w:rPr>
      <w:rFonts w:ascii="Arial" w:hAnsi="Arial"/>
      <w:sz w:val="24"/>
      <w:lang w:eastAsia="en-CA"/>
    </w:rPr>
  </w:style>
  <w:style w:type="character" w:customStyle="1" w:styleId="HeaderChar">
    <w:name w:val="Header Char"/>
    <w:basedOn w:val="DefaultParagraphFont"/>
    <w:link w:val="Header"/>
    <w:uiPriority w:val="99"/>
    <w:rsid w:val="009554C7"/>
    <w:rPr>
      <w:sz w:val="24"/>
      <w:lang w:eastAsia="en-CA"/>
    </w:rPr>
  </w:style>
</w:styles>
</file>

<file path=word/webSettings.xml><?xml version="1.0" encoding="utf-8"?>
<w:webSettings xmlns:r="http://schemas.openxmlformats.org/officeDocument/2006/relationships" xmlns:w="http://schemas.openxmlformats.org/wordprocessingml/2006/main">
  <w:divs>
    <w:div w:id="520553135">
      <w:bodyDiv w:val="1"/>
      <w:marLeft w:val="0"/>
      <w:marRight w:val="0"/>
      <w:marTop w:val="0"/>
      <w:marBottom w:val="0"/>
      <w:divBdr>
        <w:top w:val="none" w:sz="0" w:space="0" w:color="auto"/>
        <w:left w:val="none" w:sz="0" w:space="0" w:color="auto"/>
        <w:bottom w:val="none" w:sz="0" w:space="0" w:color="auto"/>
        <w:right w:val="none" w:sz="0" w:space="0" w:color="auto"/>
      </w:divBdr>
    </w:div>
    <w:div w:id="819686300">
      <w:bodyDiv w:val="1"/>
      <w:marLeft w:val="0"/>
      <w:marRight w:val="0"/>
      <w:marTop w:val="0"/>
      <w:marBottom w:val="0"/>
      <w:divBdr>
        <w:top w:val="none" w:sz="0" w:space="0" w:color="auto"/>
        <w:left w:val="none" w:sz="0" w:space="0" w:color="auto"/>
        <w:bottom w:val="none" w:sz="0" w:space="0" w:color="auto"/>
        <w:right w:val="none" w:sz="0" w:space="0" w:color="auto"/>
      </w:divBdr>
    </w:div>
    <w:div w:id="1091581380">
      <w:bodyDiv w:val="1"/>
      <w:marLeft w:val="0"/>
      <w:marRight w:val="0"/>
      <w:marTop w:val="0"/>
      <w:marBottom w:val="0"/>
      <w:divBdr>
        <w:top w:val="none" w:sz="0" w:space="0" w:color="auto"/>
        <w:left w:val="none" w:sz="0" w:space="0" w:color="auto"/>
        <w:bottom w:val="none" w:sz="0" w:space="0" w:color="auto"/>
        <w:right w:val="none" w:sz="0" w:space="0" w:color="auto"/>
      </w:divBdr>
    </w:div>
    <w:div w:id="1107654427">
      <w:bodyDiv w:val="1"/>
      <w:marLeft w:val="0"/>
      <w:marRight w:val="0"/>
      <w:marTop w:val="0"/>
      <w:marBottom w:val="0"/>
      <w:divBdr>
        <w:top w:val="none" w:sz="0" w:space="0" w:color="auto"/>
        <w:left w:val="none" w:sz="0" w:space="0" w:color="auto"/>
        <w:bottom w:val="none" w:sz="0" w:space="0" w:color="auto"/>
        <w:right w:val="none" w:sz="0" w:space="0" w:color="auto"/>
      </w:divBdr>
    </w:div>
    <w:div w:id="1172179364">
      <w:bodyDiv w:val="1"/>
      <w:marLeft w:val="0"/>
      <w:marRight w:val="0"/>
      <w:marTop w:val="0"/>
      <w:marBottom w:val="0"/>
      <w:divBdr>
        <w:top w:val="none" w:sz="0" w:space="0" w:color="auto"/>
        <w:left w:val="none" w:sz="0" w:space="0" w:color="auto"/>
        <w:bottom w:val="none" w:sz="0" w:space="0" w:color="auto"/>
        <w:right w:val="none" w:sz="0" w:space="0" w:color="auto"/>
      </w:divBdr>
    </w:div>
    <w:div w:id="16426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65AD-9574-4633-86D4-E9F0CB11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THIS AGREEMENT MADE THIS          day of May, 2001</vt:lpstr>
    </vt:vector>
  </TitlesOfParts>
  <Company>City of Ottawa</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THIS          day of May, 2001</dc:title>
  <dc:creator>RMOC</dc:creator>
  <cp:lastModifiedBy>Jean Sorensen</cp:lastModifiedBy>
  <cp:revision>34</cp:revision>
  <cp:lastPrinted>2013-09-26T18:17:00Z</cp:lastPrinted>
  <dcterms:created xsi:type="dcterms:W3CDTF">2013-11-27T15:59:00Z</dcterms:created>
  <dcterms:modified xsi:type="dcterms:W3CDTF">2014-03-10T12:36:00Z</dcterms:modified>
</cp:coreProperties>
</file>